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spacing w:val="76"/>
          <w:sz w:val="24"/>
          <w:highlight w:val="none"/>
        </w:rPr>
      </w:pPr>
      <w:r>
        <w:rPr>
          <w:rFonts w:ascii="宋体" w:hAnsi="宋体" w:cs="宋体"/>
          <w:b/>
          <w:spacing w:val="76"/>
          <w:sz w:val="24"/>
          <w:highlight w:val="none"/>
        </w:rPr>
      </w:r>
      <w:r/>
    </w:p>
    <w:p>
      <w:pPr>
        <w:jc w:val="center"/>
        <w:rPr>
          <w:rFonts w:ascii="宋体" w:hAnsi="宋体" w:cs="宋体"/>
          <w:b/>
          <w:spacing w:val="76"/>
          <w:sz w:val="24"/>
          <w:highlight w:val="none"/>
        </w:rPr>
      </w:pPr>
      <w:r>
        <w:rPr>
          <w:rFonts w:ascii="宋体" w:hAnsi="宋体" w:cs="宋体"/>
          <w:b/>
          <w:spacing w:val="76"/>
          <w:sz w:val="24"/>
          <w:highlight w:val="none"/>
        </w:rPr>
      </w:r>
      <w:r/>
    </w:p>
    <w:p>
      <w:pPr>
        <w:pStyle w:val="845"/>
        <w:ind w:firstLine="0"/>
        <w:rPr>
          <w:rFonts w:ascii="宋体" w:hAnsi="宋体" w:cs="宋体"/>
          <w:b/>
          <w:spacing w:val="76"/>
          <w:sz w:val="24"/>
          <w:highlight w:val="none"/>
        </w:rPr>
      </w:pPr>
      <w:r>
        <w:rPr>
          <w:rFonts w:ascii="宋体" w:hAnsi="宋体" w:cs="宋体"/>
          <w:b/>
          <w:spacing w:val="76"/>
          <w:sz w:val="24"/>
          <w:highlight w:val="none"/>
        </w:rPr>
      </w:r>
      <w:r/>
    </w:p>
    <w:p>
      <w:pPr>
        <w:pStyle w:val="845"/>
        <w:rPr>
          <w:rFonts w:ascii="宋体" w:hAnsi="宋体" w:cs="宋体"/>
          <w:b/>
          <w:spacing w:val="76"/>
          <w:sz w:val="24"/>
          <w:highlight w:val="none"/>
        </w:rPr>
      </w:pPr>
      <w:r>
        <w:rPr>
          <w:rFonts w:ascii="宋体" w:hAnsi="宋体" w:cs="宋体"/>
          <w:b/>
          <w:spacing w:val="76"/>
          <w:sz w:val="24"/>
          <w:highlight w:val="none"/>
        </w:rPr>
      </w:r>
      <w:r/>
    </w:p>
    <w:p>
      <w:pPr>
        <w:jc w:val="center"/>
        <w:rPr>
          <w:rFonts w:ascii="宋体" w:hAnsi="宋体" w:cs="宋体"/>
          <w:b/>
          <w:spacing w:val="76"/>
          <w:sz w:val="156"/>
          <w:highlight w:val="none"/>
        </w:rPr>
      </w:pPr>
      <w:r>
        <w:rPr>
          <w:rFonts w:hint="eastAsia" w:ascii="宋体" w:hAnsi="宋体" w:cs="宋体"/>
          <w:b/>
          <w:spacing w:val="76"/>
          <w:sz w:val="156"/>
          <w:highlight w:val="none"/>
        </w:rPr>
        <w:t xml:space="preserve">招标文件</w:t>
      </w:r>
      <w:r/>
    </w:p>
    <w:p>
      <w:pPr>
        <w:rPr>
          <w:rFonts w:ascii="宋体" w:hAnsi="宋体" w:cs="宋体"/>
          <w:b/>
          <w:sz w:val="24"/>
          <w:highlight w:val="none"/>
        </w:rPr>
      </w:pPr>
      <w:r>
        <w:rPr>
          <w:rFonts w:ascii="宋体" w:hAnsi="宋体" w:cs="宋体"/>
          <w:b/>
          <w:sz w:val="24"/>
          <w:highlight w:val="none"/>
        </w:rPr>
      </w:r>
      <w:r/>
    </w:p>
    <w:p>
      <w:pPr>
        <w:rPr>
          <w:rFonts w:ascii="宋体" w:hAnsi="宋体" w:cs="宋体"/>
          <w:b/>
          <w:sz w:val="24"/>
          <w:highlight w:val="none"/>
        </w:rPr>
      </w:pPr>
      <w:r>
        <w:rPr>
          <w:rFonts w:ascii="宋体" w:hAnsi="宋体" w:cs="宋体"/>
          <w:b/>
          <w:sz w:val="24"/>
          <w:highlight w:val="none"/>
        </w:rPr>
      </w:r>
      <w:r/>
    </w:p>
    <w:p>
      <w:pPr>
        <w:rPr>
          <w:rFonts w:ascii="宋体" w:hAnsi="宋体" w:cs="宋体"/>
          <w:b/>
          <w:sz w:val="24"/>
          <w:highlight w:val="none"/>
        </w:rPr>
      </w:pPr>
      <w:r>
        <w:rPr>
          <w:rFonts w:ascii="宋体" w:hAnsi="宋体" w:cs="宋体"/>
          <w:b/>
          <w:sz w:val="24"/>
          <w:highlight w:val="none"/>
        </w:rPr>
      </w:r>
      <w:r/>
    </w:p>
    <w:p>
      <w:pPr>
        <w:rPr>
          <w:rFonts w:ascii="宋体" w:hAnsi="宋体" w:cs="宋体"/>
          <w:sz w:val="32"/>
          <w:highlight w:val="none"/>
        </w:rPr>
      </w:pPr>
      <w:r>
        <w:rPr>
          <w:rFonts w:ascii="宋体" w:hAnsi="宋体" w:cs="宋体"/>
          <w:sz w:val="32"/>
          <w:highlight w:val="none"/>
        </w:rPr>
      </w:r>
      <w:r/>
    </w:p>
    <w:p>
      <w:pPr>
        <w:pStyle w:val="845"/>
        <w:rPr>
          <w:rFonts w:ascii="宋体" w:hAnsi="宋体" w:cs="宋体"/>
          <w:sz w:val="32"/>
          <w:highlight w:val="none"/>
        </w:rPr>
      </w:pPr>
      <w:r>
        <w:rPr>
          <w:rFonts w:ascii="宋体" w:hAnsi="宋体" w:cs="宋体"/>
          <w:sz w:val="32"/>
          <w:highlight w:val="none"/>
        </w:rPr>
      </w:r>
      <w:r/>
    </w:p>
    <w:p>
      <w:pPr>
        <w:pStyle w:val="845"/>
        <w:rPr>
          <w:rFonts w:ascii="宋体" w:hAnsi="宋体" w:cs="宋体"/>
          <w:sz w:val="32"/>
          <w:highlight w:val="none"/>
        </w:rPr>
      </w:pPr>
      <w:r>
        <w:rPr>
          <w:rFonts w:ascii="宋体" w:hAnsi="宋体" w:cs="宋体"/>
          <w:sz w:val="32"/>
          <w:highlight w:val="none"/>
        </w:rPr>
      </w:r>
      <w:r/>
    </w:p>
    <w:p>
      <w:pPr>
        <w:ind w:firstLine="640"/>
        <w:spacing w:line="600" w:lineRule="exact"/>
        <w:rPr>
          <w:rFonts w:hint="eastAsia" w:ascii="宋体" w:hAnsi="宋体" w:eastAsia="宋体" w:cs="宋体"/>
          <w:color w:val="000000" w:themeColor="text1"/>
          <w:sz w:val="32"/>
          <w:highlight w:val="none"/>
        </w:rPr>
      </w:pPr>
      <w:r>
        <w:rPr>
          <w:rFonts w:hint="eastAsia" w:ascii="宋体" w:hAnsi="宋体" w:cs="宋体"/>
          <w:color w:val="000000" w:themeColor="text1"/>
          <w:sz w:val="32"/>
          <w:highlight w:val="none"/>
        </w:rPr>
        <w:t xml:space="preserve">项目编号：</w:t>
      </w:r>
      <w:r>
        <w:rPr>
          <w:rFonts w:hint="eastAsia" w:ascii="宋体" w:hAnsi="宋体" w:cs="宋体"/>
          <w:color w:val="000000" w:themeColor="text1"/>
          <w:sz w:val="32"/>
          <w:highlight w:val="none"/>
        </w:rPr>
        <w:t xml:space="preserve">JSZC-320300-XZBP-G2025-0021</w:t>
      </w:r>
      <w:r>
        <w:rPr>
          <w:color w:val="000000" w:themeColor="text1"/>
        </w:rPr>
      </w:r>
      <w:r/>
    </w:p>
    <w:p>
      <w:pPr>
        <w:ind w:firstLine="960"/>
        <w:spacing w:line="600" w:lineRule="exact"/>
        <w:rPr>
          <w:rFonts w:ascii="宋体" w:hAnsi="宋体" w:cs="宋体"/>
          <w:sz w:val="32"/>
          <w:highlight w:val="none"/>
        </w:rPr>
      </w:pPr>
      <w:r>
        <w:rPr>
          <w:rFonts w:ascii="宋体" w:hAnsi="宋体" w:cs="宋体"/>
          <w:sz w:val="32"/>
          <w:highlight w:val="none"/>
        </w:rPr>
      </w:r>
      <w:r/>
    </w:p>
    <w:p>
      <w:pPr>
        <w:ind w:firstLine="640"/>
        <w:spacing w:line="600" w:lineRule="exact"/>
        <w:rPr>
          <w:rFonts w:hint="eastAsia" w:ascii="宋体" w:hAnsi="宋体" w:eastAsia="宋体" w:cs="宋体"/>
          <w:sz w:val="32"/>
          <w:highlight w:val="none"/>
          <w:lang w:eastAsia="zh-CN"/>
        </w:rPr>
      </w:pPr>
      <w:r>
        <w:rPr>
          <w:rFonts w:hint="eastAsia" w:ascii="宋体" w:hAnsi="宋体" w:cs="宋体"/>
          <w:sz w:val="32"/>
          <w:highlight w:val="none"/>
        </w:rPr>
        <w:t xml:space="preserve">项目名称：</w:t>
      </w:r>
      <w:r>
        <w:rPr>
          <w:rFonts w:hint="eastAsia" w:ascii="宋体" w:hAnsi="宋体" w:cs="宋体"/>
          <w:sz w:val="32"/>
          <w:highlight w:val="none"/>
          <w:lang w:eastAsia="zh-CN"/>
        </w:rPr>
        <w:t xml:space="preserve">徐州市应急管理局徐州市特种作业考试设备更新项目</w:t>
      </w:r>
      <w:r/>
    </w:p>
    <w:p>
      <w:pPr>
        <w:ind w:firstLine="960"/>
        <w:spacing w:line="600" w:lineRule="exact"/>
        <w:rPr>
          <w:rFonts w:ascii="宋体" w:hAnsi="宋体" w:cs="宋体"/>
          <w:sz w:val="32"/>
          <w:highlight w:val="none"/>
        </w:rPr>
      </w:pPr>
      <w:r>
        <w:rPr>
          <w:rFonts w:ascii="宋体" w:hAnsi="宋体" w:cs="宋体"/>
          <w:sz w:val="32"/>
          <w:highlight w:val="none"/>
        </w:rPr>
      </w:r>
      <w:r/>
    </w:p>
    <w:p>
      <w:pPr>
        <w:ind w:firstLine="640"/>
        <w:spacing w:line="600" w:lineRule="exact"/>
        <w:rPr>
          <w:rFonts w:hint="eastAsia" w:ascii="宋体" w:hAnsi="宋体" w:eastAsia="宋体" w:cs="宋体"/>
          <w:sz w:val="32"/>
          <w:highlight w:val="none"/>
          <w:lang w:eastAsia="zh-CN"/>
        </w:rPr>
      </w:pPr>
      <w:r>
        <w:rPr>
          <w:rFonts w:hint="eastAsia" w:ascii="宋体" w:hAnsi="宋体" w:cs="宋体"/>
          <w:sz w:val="32"/>
          <w:highlight w:val="none"/>
        </w:rPr>
        <w:t xml:space="preserve">采 购 人：</w:t>
      </w:r>
      <w:r>
        <w:rPr>
          <w:rFonts w:hint="eastAsia" w:ascii="宋体" w:hAnsi="宋体" w:cs="宋体"/>
          <w:sz w:val="32"/>
          <w:highlight w:val="none"/>
          <w:lang w:eastAsia="zh-CN"/>
        </w:rPr>
        <w:t xml:space="preserve">徐州市应急管理局</w:t>
      </w:r>
      <w:r/>
    </w:p>
    <w:p>
      <w:pPr>
        <w:ind w:right="-159" w:firstLine="2112"/>
        <w:spacing w:line="300" w:lineRule="auto"/>
        <w:rPr>
          <w:rFonts w:ascii="宋体" w:hAnsi="宋体" w:cs="宋体"/>
          <w:sz w:val="44"/>
          <w:highlight w:val="none"/>
        </w:rPr>
      </w:pPr>
      <w:r>
        <w:rPr>
          <w:rFonts w:ascii="宋体" w:hAnsi="宋体" w:cs="宋体"/>
          <w:sz w:val="44"/>
          <w:highlight w:val="none"/>
        </w:rPr>
      </w:r>
      <w:r/>
    </w:p>
    <w:p>
      <w:pPr>
        <w:pStyle w:val="850"/>
        <w:rPr>
          <w:rFonts w:ascii="宋体" w:hAnsi="宋体" w:cs="宋体"/>
          <w:highlight w:val="none"/>
        </w:rPr>
      </w:pPr>
      <w:r>
        <w:rPr>
          <w:rFonts w:ascii="宋体" w:hAnsi="宋体" w:cs="宋体"/>
          <w:highlight w:val="none"/>
        </w:rPr>
      </w:r>
      <w:r/>
    </w:p>
    <w:p>
      <w:pPr>
        <w:ind w:right="-159" w:firstLine="1440"/>
        <w:spacing w:line="300" w:lineRule="auto"/>
        <w:rPr>
          <w:rFonts w:ascii="宋体" w:hAnsi="宋体" w:cs="宋体"/>
          <w:sz w:val="44"/>
          <w:highlight w:val="none"/>
        </w:rPr>
      </w:pPr>
      <w:r>
        <w:rPr>
          <w:rFonts w:ascii="宋体" w:hAnsi="宋体" w:cs="宋体"/>
          <w:sz w:val="44"/>
          <w:highlight w:val="none"/>
        </w:rPr>
      </w:r>
      <w:r/>
    </w:p>
    <w:p>
      <w:pPr>
        <w:ind w:right="-159" w:firstLine="2112"/>
        <w:spacing w:line="300" w:lineRule="auto"/>
        <w:rPr>
          <w:rFonts w:ascii="宋体" w:hAnsi="宋体" w:cs="宋体"/>
          <w:sz w:val="44"/>
          <w:highlight w:val="none"/>
        </w:rPr>
      </w:pPr>
      <w:r>
        <w:rPr>
          <w:rFonts w:ascii="宋体" w:hAnsi="宋体" w:cs="宋体"/>
          <w:sz w:val="44"/>
          <w:highlight w:val="none"/>
        </w:rPr>
      </w:r>
      <w:r/>
    </w:p>
    <w:p>
      <w:pPr>
        <w:jc w:val="center"/>
        <w:spacing w:line="360" w:lineRule="auto"/>
        <w:rPr>
          <w:rFonts w:ascii="宋体" w:hAnsi="宋体" w:cs="宋体"/>
          <w:sz w:val="30"/>
          <w:highlight w:val="none"/>
        </w:rPr>
      </w:pPr>
      <w:r>
        <w:rPr>
          <w:rFonts w:hint="eastAsia" w:ascii="宋体" w:hAnsi="宋体" w:cs="宋体"/>
          <w:sz w:val="30"/>
          <w:highlight w:val="none"/>
        </w:rPr>
        <w:t xml:space="preserve">采购代理机构：徐州保平建设项目管理咨询有限公司</w:t>
      </w:r>
      <w:r/>
    </w:p>
    <w:p>
      <w:pPr>
        <w:jc w:val="center"/>
        <w:spacing w:line="360" w:lineRule="auto"/>
        <w:rPr>
          <w:rFonts w:hint="eastAsia" w:ascii="宋体" w:hAnsi="宋体" w:cs="宋体"/>
          <w:bCs/>
          <w:sz w:val="30"/>
          <w:highlight w:val="none"/>
        </w:rPr>
      </w:pPr>
      <w:r>
        <w:rPr>
          <w:rFonts w:hint="eastAsia" w:ascii="宋体" w:hAnsi="宋体" w:cs="宋体"/>
          <w:bCs/>
          <w:sz w:val="30"/>
          <w:highlight w:val="none"/>
        </w:rPr>
      </w:r>
      <w:r/>
    </w:p>
    <w:p>
      <w:pPr>
        <w:jc w:val="center"/>
        <w:spacing w:line="360" w:lineRule="auto"/>
        <w:rPr>
          <w:rFonts w:hint="eastAsia" w:ascii="宋体" w:hAnsi="宋体" w:cs="宋体"/>
          <w:bCs/>
          <w:sz w:val="30"/>
          <w:highlight w:val="none"/>
        </w:rPr>
      </w:pPr>
      <w:r>
        <w:rPr>
          <w:rFonts w:hint="eastAsia" w:ascii="宋体" w:hAnsi="宋体" w:cs="宋体"/>
          <w:bCs/>
          <w:sz w:val="30"/>
          <w:highlight w:val="none"/>
        </w:rPr>
        <w:t xml:space="preserve"> 二〇二五年</w:t>
      </w:r>
      <w:r>
        <w:rPr>
          <w:rFonts w:hint="eastAsia" w:ascii="宋体" w:hAnsi="宋体" w:cs="宋体"/>
          <w:bCs/>
          <w:sz w:val="30"/>
          <w:highlight w:val="none"/>
          <w:lang w:val="en-US" w:eastAsia="zh-CN"/>
        </w:rPr>
        <w:t xml:space="preserve">十</w:t>
      </w:r>
      <w:r>
        <w:rPr>
          <w:rFonts w:hint="eastAsia" w:ascii="宋体" w:hAnsi="宋体" w:cs="宋体"/>
          <w:bCs/>
          <w:sz w:val="30"/>
          <w:highlight w:val="none"/>
        </w:rPr>
        <w:t xml:space="preserve">月</w:t>
      </w:r>
      <w:r/>
    </w:p>
    <w:p>
      <w:pPr>
        <w:jc w:val="center"/>
        <w:spacing w:line="360" w:lineRule="auto"/>
        <w:rPr>
          <w:rFonts w:hint="eastAsia" w:ascii="宋体" w:hAnsi="宋体" w:cs="宋体"/>
          <w:bCs/>
          <w:sz w:val="30"/>
          <w:highlight w:val="none"/>
        </w:rPr>
      </w:pPr>
      <w:r>
        <w:rPr>
          <w:rFonts w:hint="eastAsia" w:ascii="宋体" w:hAnsi="宋体" w:cs="宋体"/>
          <w:bCs/>
          <w:sz w:val="30"/>
          <w:highlight w:val="none"/>
        </w:rPr>
      </w:r>
      <w:r/>
    </w:p>
    <w:p>
      <w:pPr>
        <w:jc w:val="both"/>
        <w:spacing w:line="360" w:lineRule="auto"/>
        <w:rPr>
          <w:rFonts w:hint="eastAsia" w:ascii="宋体" w:hAnsi="宋体" w:cs="宋体"/>
          <w:bCs/>
          <w:sz w:val="30"/>
          <w:highlight w:val="none"/>
        </w:rPr>
      </w:pPr>
      <w:r>
        <w:rPr>
          <w:rFonts w:hint="eastAsia" w:ascii="宋体" w:hAnsi="宋体" w:cs="宋体"/>
          <w:bCs/>
          <w:sz w:val="30"/>
          <w:highlight w:val="none"/>
        </w:rPr>
      </w:r>
      <w:r/>
    </w:p>
    <w:p>
      <w:pPr>
        <w:jc w:val="cente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目 录</w:t>
      </w:r>
      <w:r/>
    </w:p>
    <w:p>
      <w:pPr>
        <w:jc w:val="center"/>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jc w:val="center"/>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highlight w:val="none"/>
        </w:rPr>
        <w:fldChar w:fldCharType="separate"/>
      </w:r>
      <w:r>
        <w:rPr>
          <w:rStyle w:val="874"/>
          <w:rFonts w:hint="eastAsia" w:ascii="宋体" w:hAnsi="宋体" w:cs="宋体"/>
          <w:color w:val="auto"/>
          <w:sz w:val="30"/>
          <w:highlight w:val="none"/>
          <w:u w:val="none"/>
        </w:rPr>
        <w:t xml:space="preserve">第一章  投标邀请</w:t>
      </w:r>
      <w:r>
        <w:rPr>
          <w:rStyle w:val="874"/>
          <w:rFonts w:hint="eastAsia" w:ascii="宋体" w:hAnsi="宋体" w:cs="宋体"/>
          <w:color w:val="auto"/>
          <w:sz w:val="30"/>
          <w:highlight w:val="none"/>
          <w:u w:val="none"/>
        </w:rPr>
        <w:fldChar w:fldCharType="end"/>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highlight w:val="none"/>
        </w:rPr>
        <w:fldChar w:fldCharType="separate"/>
      </w:r>
      <w:r>
        <w:rPr>
          <w:rStyle w:val="874"/>
          <w:rFonts w:hint="eastAsia" w:ascii="宋体" w:hAnsi="宋体" w:cs="宋体"/>
          <w:color w:val="auto"/>
          <w:sz w:val="30"/>
          <w:highlight w:val="none"/>
          <w:u w:val="none"/>
        </w:rPr>
        <w:t xml:space="preserve">第二章  投标人须知</w:t>
      </w:r>
      <w:r>
        <w:rPr>
          <w:rStyle w:val="874"/>
          <w:rFonts w:hint="eastAsia" w:ascii="宋体" w:hAnsi="宋体" w:cs="宋体"/>
          <w:color w:val="auto"/>
          <w:sz w:val="30"/>
          <w:highlight w:val="none"/>
          <w:u w:val="none"/>
        </w:rPr>
        <w:fldChar w:fldCharType="end"/>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highlight w:val="none"/>
        </w:rPr>
        <w:fldChar w:fldCharType="separate"/>
      </w:r>
      <w:r>
        <w:rPr>
          <w:rStyle w:val="874"/>
          <w:rFonts w:hint="eastAsia" w:ascii="宋体" w:hAnsi="宋体" w:cs="宋体"/>
          <w:color w:val="auto"/>
          <w:sz w:val="30"/>
          <w:highlight w:val="none"/>
          <w:u w:val="none"/>
        </w:rPr>
        <w:t xml:space="preserve">第三章  投标资料表</w:t>
      </w:r>
      <w:r>
        <w:rPr>
          <w:rStyle w:val="874"/>
          <w:rFonts w:hint="eastAsia" w:ascii="宋体" w:hAnsi="宋体" w:cs="宋体"/>
          <w:color w:val="auto"/>
          <w:sz w:val="30"/>
          <w:highlight w:val="none"/>
          <w:u w:val="none"/>
        </w:rPr>
        <w:fldChar w:fldCharType="end"/>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highlight w:val="none"/>
        </w:rPr>
        <w:fldChar w:fldCharType="separate"/>
      </w:r>
      <w:r>
        <w:rPr>
          <w:rStyle w:val="874"/>
          <w:rFonts w:hint="eastAsia" w:ascii="宋体" w:hAnsi="宋体" w:cs="宋体"/>
          <w:color w:val="auto"/>
          <w:sz w:val="30"/>
          <w:highlight w:val="none"/>
          <w:u w:val="none"/>
        </w:rPr>
        <w:t xml:space="preserve">第四章  评标标准</w:t>
      </w:r>
      <w:r>
        <w:rPr>
          <w:rStyle w:val="874"/>
          <w:rFonts w:hint="eastAsia" w:ascii="宋体" w:hAnsi="宋体" w:cs="宋体"/>
          <w:color w:val="auto"/>
          <w:sz w:val="30"/>
          <w:highlight w:val="none"/>
          <w:u w:val="none"/>
        </w:rPr>
        <w:fldChar w:fldCharType="end"/>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highlight w:val="none"/>
        </w:rPr>
        <w:fldChar w:fldCharType="separate"/>
      </w:r>
      <w:r>
        <w:rPr>
          <w:rStyle w:val="874"/>
          <w:rFonts w:hint="eastAsia" w:ascii="宋体" w:hAnsi="宋体" w:cs="宋体"/>
          <w:color w:val="auto"/>
          <w:sz w:val="30"/>
          <w:highlight w:val="none"/>
          <w:u w:val="none"/>
        </w:rPr>
        <w:t xml:space="preserve">第五章  拟签订的合同文本</w:t>
      </w:r>
      <w:r>
        <w:rPr>
          <w:rStyle w:val="874"/>
          <w:rFonts w:hint="eastAsia" w:ascii="宋体" w:hAnsi="宋体" w:cs="宋体"/>
          <w:color w:val="auto"/>
          <w:sz w:val="30"/>
          <w:highlight w:val="none"/>
          <w:u w:val="none"/>
        </w:rPr>
        <w:fldChar w:fldCharType="end"/>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highlight w:val="none"/>
        </w:rPr>
        <w:fldChar w:fldCharType="separate"/>
      </w:r>
      <w:r>
        <w:rPr>
          <w:rStyle w:val="874"/>
          <w:rFonts w:hint="eastAsia" w:ascii="宋体" w:hAnsi="宋体" w:cs="宋体"/>
          <w:color w:val="auto"/>
          <w:sz w:val="30"/>
          <w:highlight w:val="none"/>
          <w:u w:val="none"/>
        </w:rPr>
        <w:t xml:space="preserve">第六章  采购需求</w:t>
      </w:r>
      <w:r>
        <w:rPr>
          <w:rStyle w:val="874"/>
          <w:rFonts w:hint="eastAsia" w:ascii="宋体" w:hAnsi="宋体" w:cs="宋体"/>
          <w:color w:val="auto"/>
          <w:sz w:val="30"/>
          <w:highlight w:val="none"/>
          <w:u w:val="none"/>
        </w:rPr>
        <w:fldChar w:fldCharType="end"/>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210"/>
        <w:rPr>
          <w:rFonts w:ascii="宋体" w:hAnsi="宋体" w:cs="宋体"/>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highlight w:val="none"/>
        </w:rPr>
        <w:fldChar w:fldCharType="separate"/>
      </w:r>
      <w:r>
        <w:rPr>
          <w:rStyle w:val="874"/>
          <w:rFonts w:hint="eastAsia" w:ascii="宋体" w:hAnsi="宋体" w:cs="宋体"/>
          <w:color w:val="auto"/>
          <w:sz w:val="30"/>
          <w:highlight w:val="none"/>
          <w:u w:val="none"/>
        </w:rPr>
        <w:t xml:space="preserve">第七章  投标文件相关格式</w:t>
      </w:r>
      <w:r>
        <w:rPr>
          <w:rStyle w:val="874"/>
          <w:rFonts w:hint="eastAsia" w:ascii="宋体" w:hAnsi="宋体" w:cs="宋体"/>
          <w:color w:val="auto"/>
          <w:sz w:val="30"/>
          <w:highlight w:val="none"/>
          <w:u w:val="none"/>
        </w:rPr>
        <w:fldChar w:fldCharType="end"/>
      </w:r>
      <w:r/>
    </w:p>
    <w:p>
      <w:pPr>
        <w:jc w:val="center"/>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jc w:val="center"/>
        <w:spacing w:line="51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sz w:val="44"/>
          <w:highlight w:val="none"/>
        </w:rPr>
      </w:r>
      <w:r/>
    </w:p>
    <w:p>
      <w:pPr>
        <w:jc w:val="center"/>
        <w:spacing w:line="519" w:lineRule="atLeast"/>
        <w:rPr>
          <w:rFonts w:hint="eastAsia" w:ascii="宋体" w:hAnsi="宋体" w:eastAsia="宋体" w:cs="宋体"/>
          <w:b/>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lang w:eastAsia="zh-CN"/>
        </w:rPr>
        <w:t xml:space="preserve">徐州市应急管理局</w:t>
      </w:r>
      <w:r/>
    </w:p>
    <w:p>
      <w:pPr>
        <w:jc w:val="center"/>
        <w:spacing w:line="519"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w:t>
      </w:r>
      <w:r>
        <w:rPr>
          <w:rFonts w:hint="eastAsia" w:ascii="宋体" w:hAnsi="宋体" w:cs="宋体"/>
          <w:b/>
          <w:sz w:val="28"/>
          <w:szCs w:val="28"/>
          <w:highlight w:val="none"/>
          <w:lang w:eastAsia="zh-CN"/>
        </w:rPr>
        <w:t xml:space="preserve">徐州市应急管理局徐州市特种作业考试设备更新项目</w:t>
      </w:r>
      <w:r>
        <w:rPr>
          <w:rFonts w:hint="eastAsia" w:ascii="宋体" w:hAnsi="宋体" w:cs="宋体"/>
          <w:b/>
          <w:sz w:val="28"/>
          <w:szCs w:val="28"/>
          <w:highlight w:val="none"/>
        </w:rPr>
        <w:t xml:space="preserve">》</w:t>
      </w:r>
      <w:r/>
    </w:p>
    <w:p>
      <w:pPr>
        <w:jc w:val="center"/>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18"/>
          <w:highlight w:val="none"/>
        </w:rPr>
        <w:t xml:space="preserve">招标文件</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jc w:val="center"/>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highlight w:val="none"/>
        </w:rPr>
        <w:t xml:space="preserve">第一章  投标邀请</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u w:val="single"/>
        </w:rPr>
        <w:t xml:space="preserve">徐州保平建设项目管理咨询有限公司</w:t>
      </w:r>
      <w:r>
        <w:rPr>
          <w:rFonts w:hint="eastAsia" w:ascii="宋体" w:hAnsi="宋体" w:cs="宋体"/>
          <w:sz w:val="30"/>
          <w:highlight w:val="none"/>
        </w:rPr>
        <w:t xml:space="preserve">对</w:t>
      </w:r>
      <w:r>
        <w:rPr>
          <w:rFonts w:hint="eastAsia" w:ascii="宋体" w:hAnsi="宋体" w:cs="宋体"/>
          <w:sz w:val="30"/>
          <w:highlight w:val="none"/>
          <w:u w:val="single"/>
          <w:lang w:eastAsia="zh-CN"/>
        </w:rPr>
        <w:t xml:space="preserve">徐州市应急管理局徐州市特种作业考试设备更新项目</w:t>
      </w:r>
      <w:r>
        <w:rPr>
          <w:rFonts w:hint="eastAsia" w:ascii="宋体" w:hAnsi="宋体" w:cs="宋体"/>
          <w:sz w:val="30"/>
          <w:highlight w:val="none"/>
        </w:rPr>
        <w:t xml:space="preserve">项目进行公开招标采购，现邀请符合相关条件的供应商投标。</w:t>
      </w:r>
      <w:r/>
    </w:p>
    <w:p>
      <w:pPr>
        <w:ind w:firstLine="3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一、项目名称和项目编号</w:t>
      </w:r>
      <w:r/>
    </w:p>
    <w:p>
      <w:pPr>
        <w:ind w:firstLine="300"/>
        <w:spacing w:line="51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(一)项目名称：</w:t>
      </w:r>
      <w:r>
        <w:rPr>
          <w:rFonts w:hint="eastAsia" w:ascii="宋体" w:hAnsi="宋体" w:cs="宋体"/>
          <w:sz w:val="30"/>
          <w:highlight w:val="none"/>
          <w:lang w:eastAsia="zh-CN"/>
        </w:rPr>
        <w:t xml:space="preserve">徐州市应急管理局徐州市特种作业考试设备更新项目</w:t>
      </w:r>
      <w:r/>
    </w:p>
    <w:p>
      <w:pPr>
        <w:ind w:firstLine="300"/>
        <w:spacing w:line="51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w:t>
      </w:r>
      <w:r>
        <w:rPr>
          <w:rFonts w:hint="eastAsia" w:ascii="宋体" w:hAnsi="宋体" w:cs="宋体"/>
          <w:color w:val="000000" w:themeColor="text1"/>
          <w:sz w:val="30"/>
          <w:highlight w:val="none"/>
        </w:rPr>
        <w:t xml:space="preserve">二)</w:t>
      </w:r>
      <w:r>
        <w:rPr>
          <w:rFonts w:hint="eastAsia" w:ascii="宋体" w:hAnsi="宋体" w:cs="宋体"/>
          <w:color w:val="000000" w:themeColor="text1"/>
          <w:sz w:val="30"/>
          <w:highlight w:val="none"/>
        </w:rPr>
        <w:t xml:space="preserve">项目编号：</w:t>
      </w:r>
      <w:r>
        <w:rPr>
          <w:rFonts w:hint="eastAsia" w:ascii="宋体" w:hAnsi="宋体" w:cs="宋体"/>
          <w:color w:val="000000" w:themeColor="text1"/>
          <w:sz w:val="30"/>
          <w:highlight w:val="none"/>
        </w:rPr>
        <w:t xml:space="preserve">JSZC-320300-XZBP-G2025-0021</w:t>
      </w:r>
      <w:r>
        <w:rPr>
          <w:color w:val="000000" w:themeColor="text1"/>
        </w:rPr>
      </w:r>
      <w:r/>
    </w:p>
    <w:p>
      <w:pPr>
        <w:ind w:firstLine="3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二、对投标人的资格要求</w:t>
      </w:r>
      <w:r/>
    </w:p>
    <w:p>
      <w:pPr>
        <w:ind w:firstLine="3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详见本项目公开招标公告。</w:t>
      </w:r>
      <w:r/>
    </w:p>
    <w:p>
      <w:pPr>
        <w:ind w:firstLine="301"/>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0"/>
          <w:highlight w:val="none"/>
        </w:rPr>
        <w:t xml:space="preserve">三、获取招标文件</w:t>
      </w:r>
      <w:r/>
    </w:p>
    <w:p>
      <w:pPr>
        <w:ind w:firstLine="3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（一）潜在投标人访问电子招标投标交易平台的网络地址和方法：</w:t>
      </w:r>
      <w:r/>
    </w:p>
    <w:p>
      <w:pPr>
        <w:ind w:firstLine="3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（3）“CA数字证书”的获取：</w:t>
      </w:r>
      <w:r/>
    </w:p>
    <w:p>
      <w:pPr>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（二）采购代理机构将数据电文形式的招标文件加载至电子招标投标交易平台，供潜在投标人下载或者查阅。</w:t>
      </w:r>
      <w:r/>
    </w:p>
    <w:p>
      <w:pPr>
        <w:ind w:firstLine="3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（三）售价：免费。</w:t>
      </w:r>
      <w:r/>
    </w:p>
    <w:p>
      <w:pPr>
        <w:ind w:firstLine="3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四、投标有关信息</w:t>
      </w:r>
      <w:r/>
    </w:p>
    <w:p>
      <w:pPr>
        <w:ind w:firstLine="300"/>
        <w:spacing w:line="51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（一）投标截止时间：</w:t>
      </w:r>
      <w:r>
        <w:rPr>
          <w:rFonts w:hint="eastAsia" w:ascii="宋体" w:hAnsi="宋体" w:cs="宋体"/>
          <w:b/>
          <w:color w:val="000000" w:themeColor="text1"/>
          <w:sz w:val="30"/>
          <w:highlight w:val="none"/>
        </w:rPr>
        <w:t xml:space="preserve">2025年</w:t>
      </w:r>
      <w:r>
        <w:rPr>
          <w:rFonts w:hint="eastAsia" w:ascii="宋体" w:hAnsi="宋体" w:cs="宋体"/>
          <w:b/>
          <w:color w:val="000000" w:themeColor="text1"/>
          <w:sz w:val="30"/>
          <w:highlight w:val="none"/>
          <w:u w:val="single"/>
          <w:lang w:val="en-US" w:eastAsia="zh-CN"/>
        </w:rPr>
        <w:t xml:space="preserve"> 12 </w:t>
      </w:r>
      <w:r>
        <w:rPr>
          <w:rFonts w:hint="eastAsia" w:ascii="宋体" w:hAnsi="宋体" w:cs="宋体"/>
          <w:b/>
          <w:color w:val="000000" w:themeColor="text1"/>
          <w:sz w:val="30"/>
          <w:highlight w:val="none"/>
        </w:rPr>
        <w:t xml:space="preserve">月</w:t>
      </w:r>
      <w:r>
        <w:rPr>
          <w:rFonts w:hint="eastAsia" w:ascii="宋体" w:hAnsi="宋体" w:cs="宋体"/>
          <w:b/>
          <w:color w:val="000000" w:themeColor="text1"/>
          <w:sz w:val="30"/>
          <w:highlight w:val="none"/>
          <w:u w:val="single"/>
        </w:rPr>
        <w:t xml:space="preserve"> 4</w:t>
      </w:r>
      <w:r>
        <w:rPr>
          <w:rFonts w:hint="eastAsia" w:ascii="宋体" w:hAnsi="宋体" w:cs="宋体"/>
          <w:b/>
          <w:color w:val="000000" w:themeColor="text1"/>
          <w:sz w:val="30"/>
          <w:highlight w:val="none"/>
          <w:u w:val="single"/>
        </w:rPr>
        <w:t xml:space="preserve"> </w:t>
      </w:r>
      <w:r>
        <w:rPr>
          <w:rFonts w:hint="eastAsia" w:ascii="宋体" w:hAnsi="宋体" w:cs="宋体"/>
          <w:b/>
          <w:color w:val="000000" w:themeColor="text1"/>
          <w:sz w:val="30"/>
          <w:highlight w:val="none"/>
        </w:rPr>
        <w:t xml:space="preserve">日北京时间09：30</w:t>
      </w:r>
      <w:r>
        <w:rPr>
          <w:rFonts w:hint="eastAsia" w:ascii="宋体" w:hAnsi="宋体" w:cs="宋体"/>
          <w:color w:val="000000" w:themeColor="text1"/>
          <w:sz w:val="30"/>
          <w:highlight w:val="none"/>
          <w14:textFill>
            <w14:solidFill>
              <w14:schemeClr w14:val="tx1"/>
            </w14:solidFill>
          </w14:textFill>
        </w:rPr>
        <w:t xml:space="preserve">。</w:t>
      </w:r>
      <w:r/>
    </w:p>
    <w:p>
      <w:pPr>
        <w:ind w:firstLine="300"/>
        <w:spacing w:line="519" w:lineRule="atLeast"/>
        <w:rPr>
          <w:rFonts w:ascii="宋体" w:hAnsi="宋体" w:cs="宋体"/>
          <w:color w:val="ff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（二）开标时间：</w:t>
      </w:r>
      <w:r>
        <w:rPr>
          <w:rFonts w:hint="eastAsia" w:ascii="宋体" w:hAnsi="宋体" w:cs="宋体"/>
          <w:b/>
          <w:color w:val="000000" w:themeColor="text1"/>
          <w:sz w:val="30"/>
          <w:highlight w:val="none"/>
        </w:rPr>
        <w:t xml:space="preserve">2025年</w:t>
      </w:r>
      <w:r>
        <w:rPr>
          <w:rFonts w:hint="eastAsia" w:ascii="宋体" w:hAnsi="宋体" w:cs="宋体"/>
          <w:b/>
          <w:color w:val="000000" w:themeColor="text1"/>
          <w:sz w:val="30"/>
          <w:highlight w:val="none"/>
          <w:u w:val="single"/>
          <w:lang w:val="en-US" w:eastAsia="zh-CN"/>
        </w:rPr>
        <w:t xml:space="preserve"> 12 </w:t>
      </w:r>
      <w:r>
        <w:rPr>
          <w:rFonts w:hint="eastAsia" w:ascii="宋体" w:hAnsi="宋体" w:cs="宋体"/>
          <w:b/>
          <w:color w:val="000000" w:themeColor="text1"/>
          <w:sz w:val="30"/>
          <w:highlight w:val="none"/>
        </w:rPr>
        <w:t xml:space="preserve">月</w:t>
      </w:r>
      <w:r>
        <w:rPr>
          <w:rFonts w:hint="eastAsia" w:ascii="宋体" w:hAnsi="宋体" w:cs="宋体"/>
          <w:b/>
          <w:color w:val="000000" w:themeColor="text1"/>
          <w:sz w:val="30"/>
          <w:highlight w:val="none"/>
          <w:u w:val="single"/>
        </w:rPr>
        <w:t xml:space="preserve"> 4</w:t>
      </w:r>
      <w:r>
        <w:rPr>
          <w:rFonts w:hint="eastAsia" w:ascii="宋体" w:hAnsi="宋体" w:cs="宋体"/>
          <w:b/>
          <w:color w:val="000000" w:themeColor="text1"/>
          <w:sz w:val="30"/>
          <w:highlight w:val="none"/>
          <w:u w:val="single"/>
        </w:rPr>
        <w:t xml:space="preserve"> </w:t>
      </w:r>
      <w:r>
        <w:rPr>
          <w:rFonts w:hint="eastAsia" w:ascii="宋体" w:hAnsi="宋体" w:cs="宋体"/>
          <w:b/>
          <w:color w:val="000000" w:themeColor="text1"/>
          <w:sz w:val="30"/>
          <w:highlight w:val="none"/>
        </w:rPr>
        <w:t xml:space="preserve">日北京时间09：30</w:t>
      </w:r>
      <w:r>
        <w:rPr>
          <w:rFonts w:hint="eastAsia" w:ascii="宋体" w:hAnsi="宋体" w:cs="宋体"/>
          <w:color w:val="000000" w:themeColor="text1"/>
          <w:sz w:val="30"/>
          <w:highlight w:val="none"/>
          <w14:textFill>
            <w14:solidFill>
              <w14:schemeClr w14:val="tx1"/>
            </w14:solidFill>
          </w14:textFill>
        </w:rPr>
        <w:t xml:space="preserve">。</w:t>
      </w:r>
      <w:r/>
    </w:p>
    <w:p>
      <w:pPr>
        <w:ind w:firstLine="3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（三）开标地点：“苏采云”系统“开标大厅”或进入徐州政府采购网--业务工作--用户登录，点击“苏采云”进入系统“开标大厅”。</w:t>
      </w:r>
      <w:r/>
    </w:p>
    <w:p>
      <w:pPr>
        <w:ind w:firstLine="3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五、采购人</w:t>
      </w:r>
      <w:r/>
    </w:p>
    <w:p>
      <w:pPr>
        <w:ind w:firstLine="300"/>
        <w:spacing w:line="51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（一）名称：</w:t>
      </w:r>
      <w:r>
        <w:rPr>
          <w:rFonts w:hint="eastAsia" w:ascii="宋体" w:hAnsi="宋体" w:cs="宋体"/>
          <w:sz w:val="30"/>
          <w:highlight w:val="none"/>
          <w:lang w:eastAsia="zh-CN"/>
        </w:rPr>
        <w:t xml:space="preserve">徐州市应急管理局</w:t>
      </w:r>
      <w:r/>
    </w:p>
    <w:p>
      <w:pPr>
        <w:ind w:firstLine="3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（二）地址：江苏省徐州市云龙区汉风路1号行政中心西综合楼</w:t>
      </w:r>
      <w:r/>
    </w:p>
    <w:p>
      <w:pPr>
        <w:ind w:firstLine="300"/>
        <w:spacing w:line="519" w:lineRule="atLeast"/>
        <w:rPr>
          <w:rFonts w:hint="default" w:ascii="宋体" w:hAnsi="宋体" w:eastAsia="宋体" w:cs="宋体"/>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（三）采购项目联系人：</w:t>
      </w:r>
      <w:r>
        <w:rPr>
          <w:rFonts w:hint="eastAsia" w:ascii="宋体" w:hAnsi="宋体" w:cs="宋体"/>
          <w:color w:val="auto"/>
          <w:sz w:val="30"/>
          <w:highlight w:val="none"/>
          <w:lang w:val="en-US" w:eastAsia="zh-CN"/>
        </w:rPr>
        <w:t xml:space="preserve">曹兴</w:t>
      </w:r>
      <w:r/>
    </w:p>
    <w:p>
      <w:pPr>
        <w:ind w:firstLine="300"/>
        <w:spacing w:line="519" w:lineRule="atLeast"/>
        <w:rPr>
          <w:rFonts w:hint="default" w:ascii="宋体" w:hAnsi="宋体" w:eastAsia="宋体" w:cs="宋体"/>
          <w:b/>
          <w:bCs/>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（四）联系电话：</w:t>
      </w:r>
      <w:r>
        <w:rPr>
          <w:rFonts w:hint="eastAsia" w:ascii="宋体" w:hAnsi="宋体" w:cs="宋体"/>
          <w:color w:val="auto"/>
          <w:sz w:val="30"/>
          <w:highlight w:val="none"/>
          <w:lang w:val="en-US" w:eastAsia="zh-CN"/>
        </w:rPr>
        <w:t xml:space="preserve">0516-80809109</w:t>
      </w:r>
      <w:r/>
    </w:p>
    <w:p>
      <w:pPr>
        <w:ind w:firstLine="3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六、采购代理机构</w:t>
      </w:r>
      <w:r/>
    </w:p>
    <w:p>
      <w:pPr>
        <w:ind w:firstLine="3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（一）名称：徐州保平建设项目管理咨询有限公司</w:t>
      </w:r>
      <w:r/>
    </w:p>
    <w:p>
      <w:pPr>
        <w:ind w:firstLine="3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（二）地址：徐州市云龙区吉田商务广场B栋206</w:t>
      </w:r>
      <w:r/>
    </w:p>
    <w:p>
      <w:pPr>
        <w:ind w:firstLine="3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（三）采购项目联系人：李旺旺、董莉</w:t>
      </w:r>
      <w:r/>
    </w:p>
    <w:p>
      <w:pPr>
        <w:ind w:firstLine="3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（四）联系方式：0516-83689766</w:t>
      </w:r>
      <w:r/>
    </w:p>
    <w:p>
      <w:pPr>
        <w:jc w:val="center"/>
        <w:spacing w:line="720" w:lineRule="atLeast"/>
        <w:rPr>
          <w:rFonts w:ascii="宋体" w:hAnsi="宋体" w:cs="宋体"/>
          <w:b/>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ascii="宋体" w:hAnsi="宋体" w:cs="宋体"/>
          <w:b/>
          <w:sz w:val="30"/>
          <w:highlight w:val="none"/>
        </w:rPr>
      </w:r>
      <w:r/>
    </w:p>
    <w:p>
      <w:pPr>
        <w:jc w:val="center"/>
        <w:spacing w:line="720" w:lineRule="atLeast"/>
        <w:rPr>
          <w:rFonts w:ascii="宋体" w:hAnsi="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highlight w:val="none"/>
        </w:rPr>
        <w:t xml:space="preserve">第二章 投标人须知</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一、总则</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（一）采购人。采购人即指依法进行政府采购的国家机关、事业单位和团体组织。</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（二）政府招标采购方式。政府采购货物或服务（以下简称“货物服务”）的招标方式，分为公开招标和邀请招标。</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（五）采购人委托采购代理机构代理招标的，采购代理机构必须在采购人委托的范围内依法开展采购活动。</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（六）投标人的资格条件：</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投标人是指响应招标、参加投标竞争的法人、其他组织或者自然人。</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2.投标人授权代表系指法定代表人或受法人委托的受托人。</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二、招标</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（八）招标文件应包括以下内容：</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第一章，投标邀请；</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第二章，投标人须知；</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第三章，投标资料表；</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第四章，评标标准；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第五章，拟签订的合同文本；</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第六章，采购需求；</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第七章，投标文件相关格式。</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（九）招标文件澄清或者修改：</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2.现场考察以本文件第三章《投标资料表》中的要求为准。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3.开标前答疑会以本文件第三章《投标资料表》中的要求为准。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三、投标</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（十二）投标文件的构成：</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1.投标文件的构成以本文件第三章《投标资料表》中的要求为准。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2.投标人应当提交的资格、资信证明文件，以本文件第三章《投标资料表》中的所提要求为准。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（十三）投标函和价格表、商务条件、交货和提供服务的时间：</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1.投标函和价格表的要求见本章（十二）、（十三），格式见本文件第七章《投标文件相关格式》中《投标函》和《开标一览表》。</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2.商务条件以本文件第三章《投标资料表》中的要求为准。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3.交货和提供服务的时间，以本文件第三章《投标资料表》中所提要求为准。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（十四）投标报价要求：</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1.投标人应按照招标文件的要求报出分项价格和总价。</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2.投标人应按照招标文件的要求进行报价，如投标人作出偏离，应在《偏离表》中列出。</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3.采购人不支付报价以外的任何费用。</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（十五）投标货币。以本文件第三章《投标资料表》中所提要求为准。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（十六）投标有效期：</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1.投标有效期为开标之日后90天。采购人可以要求对投标有效期延长一次，但该延长期最长不得超过30天。</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（十七）投标文件的编制要求和签署要求：</w:t>
      </w:r>
      <w:r/>
    </w:p>
    <w:p>
      <w:pPr>
        <w:ind w:firstLine="482"/>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（2）投标人应对 CA 证书妥善保管，如被他人盗用投标，因此带来的结果均由投标人自行承担。</w:t>
      </w:r>
      <w:r/>
    </w:p>
    <w:p>
      <w:pPr>
        <w:ind w:firstLine="482"/>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（3）投标人应当对招标文件提出的要求和条件作出实质性响应，并在电子投标系统逐条应答。</w:t>
      </w:r>
      <w:r/>
    </w:p>
    <w:p>
      <w:pPr>
        <w:ind w:firstLine="482"/>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（十八）投标文件的盖章要求</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1.投标文件的盖章要求以招标文件第三章《投标资料表》中的要求为准。</w:t>
      </w:r>
      <w:r/>
    </w:p>
    <w:p>
      <w:pPr>
        <w:ind w:firstLine="6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（二十二）本项目不允许分包。</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（二十四）有下列情形之一的，其投标无效。</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1.不同投标人的投标文件，由同一单位或者个人编制；</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2.不同投标人委托同一单位或者个人办理投标事宜；</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3.不同投标人的投标文件中，所载明的项目管理成员或联系人为同一人；</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4.不同投标人的投标文件，异常一致或者投标报价呈规律性差异；</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5.不同投标人的投标文件相互混装；</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7.电子投标文件未按规定期限投标的；</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8.电子投标文件未按招标文件要求签章的；</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9.投标人未在规定时间内解密电子投标文件的；</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10.投标文件未按招标文件规定的内容和要求填写的；没有在投标系统指定位置上传对应文件、材料的。</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11.纸质投标文件未按招标文件要求签署、盖章的；</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12.不具备招标文件中规定的资格要求的；</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13.报价超过招标文件中规定的预算金额或者最高限价的；</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14.投标文件含有采购人不能接受的附加条件的；</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15.法律、法规和招标文件规定的其他无效情形。</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四、开标</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（二十五）开标：</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2.投标人不足3家的，不得开标。</w:t>
      </w:r>
      <w:r/>
    </w:p>
    <w:p>
      <w:pPr>
        <w:ind w:firstLine="6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3.开标过程由采购代理机构负责记录。</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5.投标人未参加开标的，视同认可开标结果。</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五、评标</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1.评标工作由采购代理机构负责组织，并履行下列职责：</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（2）宣布评标纪律；</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（3）公布投标人名单，告知评审专家应当回避的情形；</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（4）组织评标委员会推选评标组长（采购人代表不得担任组长）；</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（5）在评标期间采取必要的通讯管理措施，保证评标活动不受外界干扰；</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（6）根据评标委员会的要求介绍政府采购相关政策法规、招标文件；</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（8）核对评标结果，对有《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Style w:val="874"/>
          <w:rFonts w:hint="eastAsia" w:ascii="宋体" w:hAnsi="宋体" w:cs="宋体"/>
          <w:color w:val="auto"/>
          <w:sz w:val="30"/>
          <w:highlight w:val="none"/>
          <w:u w:val="none"/>
        </w:rPr>
        <w:t xml:space="preserve">政府采购</w:t>
      </w:r>
      <w:r>
        <w:rPr>
          <w:rStyle w:val="874"/>
          <w:rFonts w:hint="eastAsia" w:ascii="宋体" w:hAnsi="宋体" w:cs="宋体"/>
          <w:color w:val="auto"/>
          <w:sz w:val="30"/>
          <w:highlight w:val="none"/>
          <w:u w:val="none"/>
        </w:rPr>
        <w:fldChar w:fldCharType="end"/>
      </w:r>
      <w:r>
        <w:rPr>
          <w:rFonts w:hint="eastAsia" w:ascii="宋体" w:hAnsi="宋体" w:cs="宋体"/>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（10）处理与评标有关的其他事项。</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2.评标委员会负责具体评标事务，并独立履行下列职责：</w:t>
      </w:r>
      <w:r/>
    </w:p>
    <w:p>
      <w:pPr>
        <w:ind w:firstLine="45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（1）审查、评价投标文件是否符合招标文件的商务、技术等实质性要求；</w:t>
      </w:r>
      <w:r/>
    </w:p>
    <w:p>
      <w:pPr>
        <w:ind w:firstLine="45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（2）要求投标人对投标文件有关事项作出澄清或者说明；</w:t>
      </w:r>
      <w:r/>
    </w:p>
    <w:p>
      <w:pPr>
        <w:ind w:firstLine="45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（3）对投标文件进行比较和评价；</w:t>
      </w:r>
      <w:r/>
    </w:p>
    <w:p>
      <w:pPr>
        <w:ind w:firstLine="45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（4）确定中标候选人名单，以及根据采购人委托直接确定中标人；</w:t>
      </w:r>
      <w:r/>
    </w:p>
    <w:p>
      <w:pPr>
        <w:ind w:firstLine="45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（5）向采购人、采购代理机构或有关部门报告评标中发现的违法行为。</w:t>
      </w:r>
      <w:r/>
    </w:p>
    <w:p>
      <w:pPr>
        <w:ind w:firstLine="45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（二十七）评标方法分为最低评标价法和综合评分法。</w:t>
      </w:r>
      <w:r/>
    </w:p>
    <w:p>
      <w:pPr>
        <w:ind w:firstLine="45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（二十八）评标</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1.评标工作程序：</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（1）投标文件初审。</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①资格性审查。</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②符合性审查。</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（2）澄清有关问题。</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（3）比较与评价。</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（4）推荐中标候选供应商名单。</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（5）编写评审报告（评标报告）。</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Style w:val="874"/>
          <w:rFonts w:hint="eastAsia" w:ascii="宋体" w:hAnsi="宋体" w:cs="宋体"/>
          <w:color w:val="auto"/>
          <w:sz w:val="30"/>
          <w:highlight w:val="none"/>
          <w:u w:val="none"/>
        </w:rPr>
        <w:t xml:space="preserve">最低评标价法</w:t>
      </w:r>
      <w:r>
        <w:rPr>
          <w:rStyle w:val="874"/>
          <w:rFonts w:hint="eastAsia" w:ascii="宋体" w:hAnsi="宋体" w:cs="宋体"/>
          <w:color w:val="auto"/>
          <w:sz w:val="30"/>
          <w:highlight w:val="none"/>
          <w:u w:val="none"/>
        </w:rPr>
        <w:fldChar w:fldCharType="end"/>
      </w:r>
      <w:r>
        <w:rPr>
          <w:rFonts w:hint="eastAsia" w:ascii="宋体" w:hAnsi="宋体" w:cs="宋体"/>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874"/>
          <w:rFonts w:hint="eastAsia" w:ascii="宋体" w:hAnsi="宋体" w:cs="宋体"/>
          <w:color w:val="auto"/>
          <w:sz w:val="30"/>
          <w:highlight w:val="none"/>
          <w:u w:val="none"/>
        </w:rPr>
        <w:t xml:space="preserve">综合评分法</w:t>
      </w:r>
      <w:r>
        <w:rPr>
          <w:rStyle w:val="874"/>
          <w:rFonts w:hint="eastAsia" w:ascii="宋体" w:hAnsi="宋体" w:cs="宋体"/>
          <w:color w:val="auto"/>
          <w:sz w:val="30"/>
          <w:highlight w:val="none"/>
          <w:u w:val="none"/>
        </w:rPr>
        <w:fldChar w:fldCharType="end"/>
      </w:r>
      <w:r>
        <w:rPr>
          <w:rFonts w:hint="eastAsia" w:ascii="宋体" w:hAnsi="宋体" w:cs="宋体"/>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非单一产品采购项目，多家投标人提供的核心产品品牌相同的，按前两款规定处理。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（二十九）投标文件报价出现前后不一致的，按照下列规定修正：</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1.投标文件中开标一览表（报价表）内容与投标文件中相应内容不一致的，以开标一览表（报价表）为准；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2.大写金额和小写金额不一致的，以大写金额为准；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3.单价金额小数点或者百分比有明显错位的，以开标一览表的总价为准，并修改单价；</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4.总价金额与按单价合计金额不一致的，以单价金额计算结果为准。</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宋体" w:hAnsi="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0"/>
          <w:highlight w:val="none"/>
        </w:rPr>
        <w:t xml:space="preserve">根据徐财购（2025）17号文，(一)评审过程中出现下列情形之一的，评审委员会应当启动异常低价投标(响应)审查程序:</w:t>
      </w:r>
      <w:r/>
    </w:p>
    <w:p>
      <w:pPr>
        <w:ind w:firstLine="600"/>
        <w:spacing w:line="519" w:lineRule="atLeast"/>
        <w:rPr>
          <w:rFonts w:hint="eastAsia" w:ascii="宋体" w:hAnsi="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0"/>
          <w:highlight w:val="none"/>
        </w:rPr>
        <w:t xml:space="preserve">1.投标(响应)报价低于采购项目预算50%的，即投标(响应)报价&lt;采购项目预算×50%；</w:t>
      </w:r>
      <w:r/>
    </w:p>
    <w:p>
      <w:pPr>
        <w:ind w:firstLine="600"/>
        <w:spacing w:line="519" w:lineRule="atLeast"/>
        <w:rPr>
          <w:rFonts w:hint="eastAsia" w:ascii="宋体" w:hAnsi="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0"/>
          <w:highlight w:val="none"/>
        </w:rPr>
        <w:t xml:space="preserve">2.投标(响应)报价低于采购项目最高限价45%的，即投标(响应)报价&lt;采购项目最高限价×45%；</w:t>
      </w:r>
      <w:r/>
    </w:p>
    <w:p>
      <w:pPr>
        <w:ind w:firstLine="600"/>
        <w:spacing w:line="519" w:lineRule="atLeast"/>
        <w:rPr>
          <w:rFonts w:hint="eastAsia" w:ascii="宋体" w:hAnsi="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0"/>
          <w:highlight w:val="none"/>
        </w:rPr>
        <w:t xml:space="preserve">3.评审委员会认定的供应商报价过低、有可能影响产品质量或者不能诚信履约的其他情形。</w:t>
      </w:r>
      <w:r/>
    </w:p>
    <w:p>
      <w:pPr>
        <w:ind w:firstLine="600"/>
        <w:spacing w:line="519" w:lineRule="atLeast"/>
        <w:rPr>
          <w:rFonts w:hint="eastAsia" w:ascii="宋体" w:hAnsi="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0"/>
          <w:highlight w:val="none"/>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600"/>
        <w:spacing w:line="519" w:lineRule="atLeast"/>
        <w:rPr>
          <w:rFonts w:hint="eastAsia" w:ascii="宋体" w:hAnsi="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0"/>
          <w:highlight w:val="none"/>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600"/>
        <w:spacing w:line="519" w:lineRule="atLeast"/>
        <w:rPr>
          <w:rFonts w:hint="eastAsia" w:ascii="宋体" w:hAnsi="宋体" w:cs="宋体"/>
          <w:b/>
          <w:bCs/>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0"/>
          <w:highlight w:val="none"/>
        </w:rPr>
        <w:t xml:space="preserve">相关内容和要求见：《中华人民共和国政府采购法》、《中华人民共和国政府采购法实施条例》、《省财政厅关于推动解决政府采购异常低价问题相关工作的通知》（苏财购〔2025〕62号）及徐财购（2025）17号文。</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（三十二）废标条款：</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出现下列情形之一的，应予废标。</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1.符合专业条件的供应商或者对招标文件作实质响应的供应商不足三家的；</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2.出现影响采购公正的违法、违规行为的；</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3.投标人的报价均超过了采购预算，采购人不能支付的；</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4.因重大变故，采购任务取消的。</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六、定标</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（三十三）采购代理机构应当在评标结束后2个工作日内将评标报告送采购人。</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七、政府采购合同</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（三十六）签订政府采购合同（合同签订方式）：</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采购人不得向中标人提出任何不合理的要求作为签订合同的条件。</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（三十八）履约保证金：详见《第三章 投标资料表》。</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（三十九）腐败和欺诈行为：</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（1）腐败和欺诈行为的含义：</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（2）如果被推荐的中标人有腐败和欺诈行为，将取消其中标资格。</w:t>
      </w:r>
      <w:r/>
    </w:p>
    <w:p>
      <w:pPr>
        <w:ind w:firstLine="600"/>
        <w:spacing w:line="519" w:lineRule="atLeas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八、询问和质疑</w:t>
      </w:r>
      <w:r/>
    </w:p>
    <w:p>
      <w:pPr>
        <w:ind w:firstLine="600"/>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（四十）询问和质疑</w:t>
      </w:r>
      <w:r/>
    </w:p>
    <w:p>
      <w:pPr>
        <w:ind w:firstLine="600"/>
        <w:spacing w:line="519" w:lineRule="atLeast"/>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30"/>
          <w:highlight w:val="none"/>
        </w:rPr>
        <w:t xml:space="preserve"> </w:t>
      </w:r>
      <w:r/>
    </w:p>
    <w:p>
      <w:pPr>
        <w:ind w:firstLine="600"/>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九、电子招标投标交易平台</w:t>
      </w:r>
      <w:r/>
    </w:p>
    <w:p>
      <w:pPr>
        <w:ind w:firstLine="600"/>
        <w:jc w:val="left"/>
        <w:spacing w:line="51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highlight w:val="none"/>
        </w:rPr>
        <w:br w:type="page" w:clear="all"/>
      </w:r>
      <w:r>
        <w:rPr>
          <w:rFonts w:hint="eastAsia" w:ascii="宋体" w:hAnsi="宋体" w:cs="宋体"/>
          <w:b/>
          <w:sz w:val="30"/>
          <w:highlight w:val="none"/>
        </w:rPr>
        <w:t xml:space="preserve">第三章 投标资料表</w:t>
      </w:r>
      <w:r/>
    </w:p>
    <w:p>
      <w:pPr>
        <w:ind w:firstLine="60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872"/>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1"/>
        <w:gridCol w:w="8293"/>
      </w:tblGrid>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条款项号</w:t>
            </w:r>
            <w:r/>
          </w:p>
        </w:tc>
        <w:tc>
          <w:tcPr>
            <w:tcMar>
              <w:left w:w="108" w:type="dxa"/>
              <w:top w:w="0" w:type="dxa"/>
              <w:right w:w="108" w:type="dxa"/>
              <w:bottom w:w="0" w:type="dxa"/>
            </w:tcMar>
            <w:tcW w:w="8293"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内 容</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一</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总则</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(一)</w:t>
            </w:r>
            <w:r/>
          </w:p>
        </w:tc>
        <w:tc>
          <w:tcPr>
            <w:tcMar>
              <w:left w:w="108" w:type="dxa"/>
              <w:top w:w="0" w:type="dxa"/>
              <w:right w:w="108" w:type="dxa"/>
              <w:bottom w:w="0" w:type="dxa"/>
            </w:tcMar>
            <w:tcW w:w="8293" w:type="dxa"/>
            <w:textDirection w:val="lrTb"/>
            <w:noWrap w:val="false"/>
          </w:tcPr>
          <w:p>
            <w:pPr>
              <w:rPr>
                <w:rFonts w:hint="eastAsia" w:ascii="宋体" w:hAnsi="宋体" w:eastAsia="宋体" w:cs="宋体"/>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本项目采购人：</w:t>
            </w:r>
            <w:r>
              <w:rPr>
                <w:rFonts w:hint="eastAsia" w:ascii="宋体" w:hAnsi="宋体" w:cs="宋体"/>
                <w:sz w:val="28"/>
                <w:szCs w:val="28"/>
                <w:highlight w:val="none"/>
                <w:lang w:eastAsia="zh-CN"/>
              </w:rPr>
              <w:t xml:space="preserve">徐州市应急管理局</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(二)</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(四)</w:t>
            </w:r>
            <w:r/>
          </w:p>
        </w:tc>
        <w:tc>
          <w:tcPr>
            <w:tcMar>
              <w:left w:w="108" w:type="dxa"/>
              <w:top w:w="0" w:type="dxa"/>
              <w:right w:w="108" w:type="dxa"/>
              <w:bottom w:w="0" w:type="dxa"/>
            </w:tcMar>
            <w:tcW w:w="8293" w:type="dxa"/>
            <w:textDirection w:val="lrTb"/>
            <w:noWrap w:val="false"/>
          </w:tcPr>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采购人确定的采购项目属性：货物</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(五)</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本项目采购代理机构：徐州保平建设项目管理咨询有限公司</w:t>
            </w:r>
            <w:r/>
          </w:p>
        </w:tc>
      </w:tr>
      <w:tr>
        <w:trPr>
          <w:jc w:val="center"/>
          <w:trHeight w:val="7954"/>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(六)</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投标人的资格条件：</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一、符合《中华人民共和国政府采购法》第二十二条的规定；</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二、此项目不属于专门面向中小微企业采购的项目。</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同时明确相关事项如下：</w:t>
            </w:r>
            <w:r/>
          </w:p>
          <w:p>
            <w:pPr>
              <w:ind w:firstLine="280"/>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1、本项目不接受联合体参与采购活动。</w:t>
            </w:r>
            <w:r/>
          </w:p>
          <w:p>
            <w:pPr>
              <w:ind w:firstLine="280"/>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2、单位负责人为同一人或者存在直接控股、管理关系的不同供应商，不得参加同一合同项下的政府采购活动。</w:t>
            </w:r>
            <w:r/>
          </w:p>
          <w:p>
            <w:pPr>
              <w:ind w:firstLine="280"/>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3、为本采购项目提供整体设计、规范编制或者项目管理、监理、检测等服务的供应商，不得再参加本采购项目的采购活动。</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三、查询及使用供应商信用记录：</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(一)由采购人查询信用信息。</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(二)查询渠道包括：</w:t>
            </w:r>
            <w:r/>
          </w:p>
          <w:p>
            <w:pPr>
              <w:ind w:firstLine="280"/>
              <w:jc w:val="lef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1、“信用中国”网（www.creditchina.gov.cn）；</w:t>
            </w:r>
            <w:r/>
          </w:p>
          <w:p>
            <w:pPr>
              <w:ind w:firstLine="280"/>
              <w:jc w:val="lef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2、中国政府采购网（www.ccgp.gov.cn）；</w:t>
            </w:r>
            <w:r/>
          </w:p>
          <w:p>
            <w:pPr>
              <w:ind w:firstLine="280"/>
              <w:jc w:val="lef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3、“信用江苏”网（http://credit.jiangsu.gov.cn/）；</w:t>
            </w:r>
            <w:r/>
          </w:p>
          <w:p>
            <w:pPr>
              <w:ind w:firstLine="280"/>
              <w:jc w:val="lef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4、“信用中国(江苏徐州)”网（http://www.xuzhoucredit.gov.cn）；</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(三)截止时点（查询环节）：开标后资格审查结束前。</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(四)信用信息查询记录和证据留存的具体方式：网页截屏打印，与其他采购文件一并保存。</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(五)信用信息的使用规则：</w:t>
            </w:r>
            <w:r/>
          </w:p>
          <w:p>
            <w:pPr>
              <w:ind w:firstLine="560"/>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(七)</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二</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招标</w:t>
            </w:r>
            <w:r/>
          </w:p>
        </w:tc>
      </w:tr>
      <w:tr>
        <w:trPr>
          <w:jc w:val="center"/>
          <w:trHeight w:val="1786"/>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(八)1</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(九)2</w:t>
            </w:r>
            <w:r/>
          </w:p>
        </w:tc>
        <w:tc>
          <w:tcPr>
            <w:tcMar>
              <w:left w:w="108" w:type="dxa"/>
              <w:top w:w="0" w:type="dxa"/>
              <w:right w:w="108" w:type="dxa"/>
              <w:bottom w:w="0" w:type="dxa"/>
            </w:tcMar>
            <w:tcW w:w="8293" w:type="dxa"/>
            <w:textDirection w:val="lrTb"/>
            <w:noWrap w:val="false"/>
          </w:tcPr>
          <w:p>
            <w:pPr>
              <w:tabs>
                <w:tab w:val="left" w:pos="5760" w:leader="none"/>
              </w:tabs>
              <w:rPr>
                <w:rFonts w:ascii="宋体" w:hAnsi="宋体" w:cs="宋体"/>
                <w:sz w:val="28"/>
                <w:szCs w:val="28"/>
                <w:highlight w:val="none"/>
              </w:rPr>
            </w:pPr>
            <w:r>
              <w:rPr>
                <w:rFonts w:hint="eastAsia" w:ascii="宋体" w:hAnsi="宋体" w:cs="宋体"/>
                <w:b/>
                <w:bCs/>
                <w:sz w:val="28"/>
                <w:szCs w:val="28"/>
                <w:highlight w:val="none"/>
              </w:rPr>
              <w:t xml:space="preserve">自行现场勘察。</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(十)3</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不安排开标前答疑会。</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三</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投标</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(十一)</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(十二)1</w:t>
            </w:r>
            <w:r/>
          </w:p>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(十二)2</w:t>
            </w:r>
            <w:r/>
          </w:p>
        </w:tc>
        <w:tc>
          <w:tcPr>
            <w:tcMar>
              <w:left w:w="108" w:type="dxa"/>
              <w:top w:w="0" w:type="dxa"/>
              <w:right w:w="108" w:type="dxa"/>
              <w:bottom w:w="0" w:type="dxa"/>
            </w:tcMar>
            <w:tcW w:w="8293" w:type="dxa"/>
            <w:textDirection w:val="lrTb"/>
            <w:noWrap w:val="false"/>
          </w:tcPr>
          <w:p>
            <w:pPr>
              <w:rPr>
                <w:rFonts w:ascii="宋体" w:hAnsi="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线上投标文件编制要求：</w:t>
            </w:r>
            <w:r/>
          </w:p>
          <w:p>
            <w:pPr>
              <w:rPr>
                <w:rFonts w:ascii="宋体" w:hAnsi="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请按照以下要求（包括但不限于以下要求）制作：</w:t>
            </w:r>
            <w:r/>
          </w:p>
          <w:p>
            <w:pPr>
              <w:rPr>
                <w:rFonts w:ascii="宋体" w:hAnsi="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一、基本目录</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1.《开标一览表》（加盖电子签章，政府采购客户端工具输入报价自动生成）。</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2.投标人认为有必要提供的其他资料或承诺等。</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3.所投产品的环境标志产品认证证书原件的扫描件。</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注：</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（2）环境标志产品认证证书是否符合要求，采购人评标时查询中国政府采购网（www.ccgp.gov.cn）相关内容后确定。</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4.所投产品的节能产品认证证书原件的扫描件。</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注：</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（2）节能产品认证证书是否符合要求，采购人评标时查询中国政府采购网（www.ccgp.gov.cn）相关内容后确定。</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二、资格条件（1-5必须提供，否则投标将被拒绝）</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投标人合法有效的法人或者其他组织的营业执照等证明文件，自然人的身份证明，以上证明文件提供原件的扫描件；</w:t>
            </w:r>
            <w:r/>
          </w:p>
          <w:p>
            <w:pPr>
              <w:ind w:right="28"/>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财务状况报告（即提供投标人的本项目开标时间前6个月内任何一个月的资产负债表、利润表各一份或提供合法有效的经第三方机构审计的2024年度财务审计报告扫描件（应包括审计报告正文、资产负债表、现金流量表、利润表）或投标人的本项目开标时间前6个月内银行出具的资信证明扫描件。</w:t>
            </w:r>
            <w:r/>
          </w:p>
          <w:p>
            <w:pPr>
              <w:ind w:right="28"/>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投标人的本项目开标时间前6个月内任何1个月的</w:t>
            </w:r>
            <w:r>
              <w:rPr>
                <w:rFonts w:hint="eastAsia" w:ascii="宋体" w:hAnsi="宋体" w:cs="宋体"/>
                <w:b/>
                <w:sz w:val="28"/>
                <w:szCs w:val="28"/>
                <w:highlight w:val="none"/>
              </w:rPr>
              <w:t xml:space="preserve">依法缴纳税收扫描件和社会保障资金扫描件</w:t>
            </w:r>
            <w:r>
              <w:rPr>
                <w:rFonts w:hint="eastAsia" w:ascii="宋体" w:hAnsi="宋体" w:cs="宋体"/>
                <w:sz w:val="28"/>
                <w:szCs w:val="28"/>
                <w:highlight w:val="none"/>
              </w:rPr>
              <w:t xml:space="preserve">的相关材料</w:t>
            </w:r>
            <w:r>
              <w:rPr>
                <w:rFonts w:hint="eastAsia" w:ascii="宋体" w:hAnsi="宋体" w:cs="宋体"/>
                <w:b/>
                <w:sz w:val="28"/>
                <w:szCs w:val="28"/>
                <w:highlight w:val="none"/>
              </w:rPr>
              <w:t xml:space="preserve">各一份</w:t>
            </w:r>
            <w:r>
              <w:rPr>
                <w:rFonts w:hint="eastAsia" w:ascii="宋体" w:hAnsi="宋体" w:cs="宋体"/>
                <w:sz w:val="28"/>
                <w:szCs w:val="28"/>
                <w:highlight w:val="none"/>
              </w:rPr>
              <w:t xml:space="preserve">（依法免税或不需要缴纳社会保障资金的供应商,提供相应文件扫描件证明其依法免税或不需要缴纳社会保障资金)；</w:t>
            </w:r>
            <w:r/>
          </w:p>
          <w:p>
            <w:pPr>
              <w:ind w:right="26"/>
              <w:widowControl/>
              <w:rPr>
                <w:rFonts w:ascii="宋体" w:hAnsi="宋体" w:cs="宋体"/>
                <w:b/>
                <w:bCs/>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rPr>
              <w:t xml:space="preserve"> 具备履行合同所必需的设备和专业技术能力的证明材料。即投标文件中提供《具备履行合同所必需的设备和专业技术能力的书面声明（附证明材料扫描件），格式见招标文件第七章《投标文件相关格式》）</w:t>
            </w:r>
            <w:r>
              <w:rPr>
                <w:rFonts w:hint="eastAsia" w:ascii="宋体" w:hAnsi="宋体" w:cs="宋体"/>
                <w:b/>
                <w:sz w:val="28"/>
                <w:szCs w:val="28"/>
                <w:highlight w:val="none"/>
              </w:rPr>
              <w:t xml:space="preserve">；</w:t>
            </w:r>
            <w:r/>
          </w:p>
          <w:p>
            <w:pPr>
              <w:ind w:right="28"/>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投标人参加政府采购活动前3年内在经营活动中没有重大违法记录的书面声明，加盖</w:t>
            </w:r>
            <w:r>
              <w:rPr>
                <w:rFonts w:hint="eastAsia" w:ascii="宋体" w:hAnsi="宋体" w:cs="宋体"/>
                <w:b w:val="0"/>
                <w:bCs/>
                <w:sz w:val="28"/>
                <w:szCs w:val="28"/>
                <w:highlight w:val="none"/>
              </w:rPr>
              <w:t xml:space="preserve">电子签章</w:t>
            </w:r>
            <w:r>
              <w:rPr>
                <w:rFonts w:hint="eastAsia" w:ascii="宋体" w:hAnsi="宋体" w:cs="宋体"/>
                <w:sz w:val="28"/>
                <w:szCs w:val="28"/>
                <w:highlight w:val="none"/>
              </w:rPr>
              <w:t xml:space="preserve">，格式见本文件第七章《投标文件相关格式》。</w:t>
            </w:r>
            <w:r/>
          </w:p>
          <w:p>
            <w:pPr>
              <w:pStyle w:val="860"/>
              <w:rPr>
                <w:highlight w:val="none"/>
              </w:rPr>
            </w:pP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投标人信用信息（要求见本章条款项号“（六）”中“三”内容）。</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sz w:val="28"/>
                <w:szCs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三、符合条件（必须提供，否则投标无效）</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(一)报价</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1、《开标一览表》。</w:t>
            </w:r>
            <w:r>
              <w:rPr>
                <w:rFonts w:hint="eastAsia" w:ascii="宋体" w:hAnsi="宋体" w:cs="宋体"/>
                <w:sz w:val="28"/>
                <w:szCs w:val="28"/>
                <w:highlight w:val="none"/>
              </w:rPr>
              <w:t xml:space="preserve">要求加盖电子签章，格式见本文件第七章《投标文件相关格式》。</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2、《分项价格表》。要求加盖电子签章，格式见本文件第七章《投标文件相关格式》（必须提供，否则在符合性审查时按照投标无效处理）。</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（二）商务资信</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1、《投标函》（加盖电子签章，格式见招标文件第七章《投标文件相关格式》。）</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2、</w:t>
            </w:r>
            <w:r>
              <w:rPr>
                <w:rFonts w:hint="eastAsia" w:ascii="宋体" w:hAnsi="宋体" w:cs="宋体"/>
                <w:b/>
                <w:sz w:val="28"/>
                <w:szCs w:val="28"/>
                <w:highlight w:val="none"/>
              </w:rPr>
              <w:t xml:space="preserve">《法定代表人授权书》。要求加盖电子签章，格式见本文件第七章《投标文件相关格式》（必须提供，否则在符合性审查时按照投标无效处理）。</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（三）技术响应</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1、《偏离表》（加盖电子签章，格式见招标文件第七章《投标文件相关格式》）。</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sz w:val="28"/>
                <w:szCs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四、综合评审评分项</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（一）技术部分</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1、设备技术参数</w:t>
            </w:r>
            <w:r>
              <w:rPr>
                <w:rFonts w:hint="eastAsia" w:ascii="宋体" w:hAnsi="宋体" w:cs="宋体"/>
                <w:sz w:val="28"/>
                <w:szCs w:val="28"/>
                <w:highlight w:val="none"/>
              </w:rPr>
              <w:t xml:space="preserve">（要求见招标文件第六章《采购需求》）；</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2、产品安全设计评价</w:t>
            </w:r>
            <w:r>
              <w:rPr>
                <w:rFonts w:hint="eastAsia" w:ascii="宋体" w:hAnsi="宋体" w:cs="宋体"/>
                <w:sz w:val="28"/>
                <w:szCs w:val="28"/>
                <w:highlight w:val="none"/>
              </w:rPr>
              <w:t xml:space="preserve">（要求见招标文件第六章《采购需求》及第四章《评标标准》中《评分细则》）；</w:t>
            </w:r>
            <w:r/>
          </w:p>
          <w:p>
            <w:pP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3、产品结构设计评价</w:t>
            </w:r>
            <w:r>
              <w:rPr>
                <w:rFonts w:hint="eastAsia" w:ascii="宋体" w:hAnsi="宋体" w:cs="宋体"/>
                <w:sz w:val="28"/>
                <w:szCs w:val="28"/>
                <w:highlight w:val="none"/>
              </w:rPr>
              <w:t xml:space="preserve">（要求见招标文件第六章《采购需求》及第四章《评标标准》中《评分细则》）；</w:t>
            </w:r>
            <w:r/>
          </w:p>
          <w:p>
            <w:pP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4、场地布局整体规划</w:t>
            </w:r>
            <w:r>
              <w:rPr>
                <w:rFonts w:hint="eastAsia" w:ascii="宋体" w:hAnsi="宋体" w:cs="宋体"/>
                <w:sz w:val="28"/>
                <w:szCs w:val="28"/>
                <w:highlight w:val="none"/>
              </w:rPr>
              <w:t xml:space="preserve">（要求见招标文件第六章《采购需求》及第四章《评标标准》中《评分细则》）；</w:t>
            </w:r>
            <w:r/>
          </w:p>
          <w:p>
            <w:pP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培训方案</w:t>
            </w:r>
            <w:r>
              <w:rPr>
                <w:rFonts w:hint="eastAsia" w:ascii="宋体" w:hAnsi="宋体" w:cs="宋体"/>
                <w:sz w:val="28"/>
                <w:szCs w:val="28"/>
                <w:highlight w:val="none"/>
              </w:rPr>
              <w:t xml:space="preserve">（要求见招标文件第六章《采购需求》及第四章《评标标准》中《评分细则》）；</w:t>
            </w:r>
            <w:r/>
          </w:p>
          <w:p>
            <w:pP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rPr>
              <w:t xml:space="preserve">、进度计划控制方案</w:t>
            </w:r>
            <w:r>
              <w:rPr>
                <w:rFonts w:hint="eastAsia" w:ascii="宋体" w:hAnsi="宋体" w:cs="宋体"/>
                <w:sz w:val="28"/>
                <w:szCs w:val="28"/>
                <w:highlight w:val="none"/>
              </w:rPr>
              <w:t xml:space="preserve">（要求见招标文件第六章《采购需求》及第四章《评标标准》中《评分细则》）；</w:t>
            </w:r>
            <w:r/>
          </w:p>
          <w:p>
            <w:pP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7</w:t>
            </w:r>
            <w:r>
              <w:rPr>
                <w:rFonts w:hint="eastAsia" w:ascii="宋体" w:hAnsi="宋体" w:cs="宋体"/>
                <w:b/>
                <w:bCs/>
                <w:sz w:val="28"/>
                <w:szCs w:val="28"/>
                <w:highlight w:val="none"/>
              </w:rPr>
              <w:t xml:space="preserve">、质量管理体系及保证措施</w:t>
            </w:r>
            <w:r>
              <w:rPr>
                <w:rFonts w:hint="eastAsia" w:ascii="宋体" w:hAnsi="宋体" w:cs="宋体"/>
                <w:sz w:val="28"/>
                <w:szCs w:val="28"/>
                <w:highlight w:val="none"/>
              </w:rPr>
              <w:t xml:space="preserve">（要求见招标文件第六章《采购需求》及第四章《评标标准》中《评分细则》）；</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8</w:t>
            </w:r>
            <w:r>
              <w:rPr>
                <w:rFonts w:hint="eastAsia" w:ascii="宋体" w:hAnsi="宋体" w:cs="宋体"/>
                <w:b/>
                <w:bCs/>
                <w:sz w:val="28"/>
                <w:szCs w:val="28"/>
                <w:highlight w:val="none"/>
              </w:rPr>
              <w:t xml:space="preserve">、进度计划控制方案</w:t>
            </w:r>
            <w:r>
              <w:rPr>
                <w:rFonts w:hint="eastAsia" w:ascii="宋体" w:hAnsi="宋体" w:cs="宋体"/>
                <w:sz w:val="28"/>
                <w:szCs w:val="28"/>
                <w:highlight w:val="none"/>
              </w:rPr>
              <w:t xml:space="preserve">（要求见招标文件第六章《采购需求》及第四章《评标标准》中《评分细则》）；</w:t>
            </w:r>
            <w:r/>
          </w:p>
          <w:p>
            <w:pPr>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9</w:t>
            </w: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售后服务</w:t>
            </w:r>
            <w:r>
              <w:rPr>
                <w:rFonts w:hint="eastAsia" w:ascii="宋体" w:hAnsi="宋体" w:cs="宋体"/>
                <w:sz w:val="28"/>
                <w:szCs w:val="28"/>
                <w:highlight w:val="none"/>
              </w:rPr>
              <w:t xml:space="preserve">（要求见招标文件第六章《采购需求》及第四章《评标标准》中《评分细则》）；</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10</w:t>
            </w:r>
            <w:r>
              <w:rPr>
                <w:rFonts w:hint="eastAsia" w:ascii="宋体" w:hAnsi="宋体" w:cs="宋体"/>
                <w:b/>
                <w:bCs/>
                <w:sz w:val="28"/>
                <w:szCs w:val="28"/>
                <w:highlight w:val="none"/>
              </w:rPr>
              <w:t xml:space="preserve">、评分细则中评分得分需提供的相关证明文件扫描件。</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（二）</w:t>
            </w:r>
            <w:r>
              <w:rPr>
                <w:rFonts w:hint="eastAsia" w:ascii="宋体" w:hAnsi="宋体" w:cs="宋体"/>
                <w:b/>
                <w:bCs/>
                <w:sz w:val="28"/>
                <w:szCs w:val="28"/>
                <w:highlight w:val="none"/>
              </w:rPr>
              <w:t xml:space="preserve">商务部分</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1、</w:t>
            </w:r>
            <w:r>
              <w:rPr>
                <w:rFonts w:hint="eastAsia" w:ascii="宋体" w:hAnsi="宋体" w:cs="宋体"/>
                <w:b/>
                <w:bCs/>
                <w:sz w:val="28"/>
                <w:szCs w:val="28"/>
                <w:highlight w:val="none"/>
                <w:lang w:val="en-US" w:eastAsia="zh-CN"/>
              </w:rPr>
              <w:t xml:space="preserve">业绩</w:t>
            </w:r>
            <w:r>
              <w:rPr>
                <w:rFonts w:hint="eastAsia" w:ascii="宋体" w:hAnsi="宋体" w:cs="宋体"/>
                <w:b/>
                <w:bCs/>
                <w:sz w:val="28"/>
                <w:szCs w:val="28"/>
                <w:highlight w:val="none"/>
              </w:rPr>
              <w:t xml:space="preserve">；</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（三）投标人其他证明文件及材料扫描件。</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sz w:val="28"/>
                <w:szCs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五、其他部分</w:t>
            </w:r>
            <w:r/>
          </w:p>
          <w:p>
            <w:pPr>
              <w:rPr>
                <w:rFonts w:ascii="宋体" w:hAnsi="宋体" w:cs="宋体"/>
                <w:b/>
                <w:sz w:val="28"/>
                <w:szCs w:val="28"/>
                <w:highlight w:val="none"/>
              </w:rPr>
            </w:pPr>
            <w:r>
              <w:rPr>
                <w:rFonts w:hint="eastAsia" w:ascii="宋体" w:hAnsi="宋体" w:cs="宋体"/>
                <w:b/>
                <w:sz w:val="28"/>
                <w:szCs w:val="28"/>
                <w:highlight w:val="none"/>
              </w:rPr>
              <w:t xml:space="preserve">1、价格折扣文件格式：</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投标人提供的货物全部由符合政策要求的中小企业制造，提供《中小企业声明函》（填写完整，加盖电子签章，格式见招标文件第七章《投标文件相关格式》。如不填写完整或未按要求填写的，视为不满足，非必须提供）。</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《中小企业声明函》查询渠道参考工业和信息化部发布的中小企业规模自测小程序。中小企业规模自测小程序详见《中小企业声明函》。</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注：</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宋体" w:hAnsi="宋体" w:cs="宋体"/>
                <w:sz w:val="28"/>
                <w:szCs w:val="28"/>
                <w:highlight w:val="none"/>
              </w:rPr>
            </w:pPr>
            <w:r>
              <w:rPr>
                <w:rFonts w:hint="eastAsia" w:ascii="宋体" w:hAnsi="宋体" w:cs="宋体"/>
                <w:b/>
                <w:sz w:val="28"/>
                <w:szCs w:val="28"/>
                <w:highlight w:val="none"/>
              </w:rPr>
              <w:t xml:space="preserve">注</w:t>
            </w:r>
            <w:r>
              <w:rPr>
                <w:rFonts w:hint="eastAsia" w:ascii="宋体" w:hAnsi="宋体" w:cs="宋体"/>
                <w:sz w:val="28"/>
                <w:szCs w:val="28"/>
                <w:highlight w:val="none"/>
              </w:rPr>
              <w:t xml:space="preserve">：</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1、投标人应对以上文件的合法性、真实性负责。</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(十三)2</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商务条件见：</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一、本文件第四章《评标标准》中《评分细则》。</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(十四)3</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交货和提供服务的时间：见本文件第五章 《拟签订的合同文本》及本文件第六章《采购需求》。</w:t>
            </w:r>
            <w:r/>
          </w:p>
        </w:tc>
      </w:tr>
      <w:tr>
        <w:trPr>
          <w:jc w:val="center"/>
          <w:trHeight w:val="787"/>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(十五)3</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Pr>
            <w:r>
              <w:rPr>
                <w:rFonts w:hint="eastAsia" w:ascii="宋体" w:hAnsi="宋体" w:cs="宋体"/>
                <w:b/>
                <w:bCs/>
                <w:sz w:val="28"/>
                <w:szCs w:val="28"/>
                <w:highlight w:val="none"/>
              </w:rPr>
              <w:t xml:space="preserve">本项目预算金额人民币</w:t>
            </w:r>
            <w:r>
              <w:rPr>
                <w:rFonts w:hint="eastAsia" w:ascii="宋体" w:hAnsi="宋体" w:cs="宋体"/>
                <w:b/>
                <w:bCs/>
                <w:sz w:val="28"/>
                <w:szCs w:val="28"/>
                <w:highlight w:val="none"/>
                <w:lang w:val="en-US" w:eastAsia="zh-CN"/>
              </w:rPr>
              <w:t xml:space="preserve">486.54万元人民币</w:t>
            </w: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最高限价486.54万元。</w:t>
            </w:r>
            <w:r>
              <w:rPr>
                <w:rFonts w:hint="eastAsia" w:ascii="宋体" w:hAnsi="宋体" w:cs="宋体"/>
                <w:b/>
                <w:bCs/>
                <w:sz w:val="28"/>
                <w:szCs w:val="28"/>
                <w:highlight w:val="none"/>
              </w:rPr>
              <w:t xml:space="preserve">不接受超过</w:t>
            </w:r>
            <w:r>
              <w:rPr>
                <w:rFonts w:hint="eastAsia" w:ascii="宋体" w:hAnsi="宋体" w:cs="宋体"/>
                <w:b/>
                <w:bCs/>
                <w:sz w:val="28"/>
                <w:szCs w:val="28"/>
                <w:highlight w:val="none"/>
                <w:lang w:val="en-US" w:eastAsia="zh-CN"/>
              </w:rPr>
              <w:t xml:space="preserve">最高限价486.54万元</w:t>
            </w:r>
            <w:r>
              <w:rPr>
                <w:rFonts w:hint="eastAsia" w:ascii="宋体" w:hAnsi="宋体" w:cs="宋体"/>
                <w:b/>
                <w:bCs/>
                <w:sz w:val="28"/>
                <w:szCs w:val="28"/>
                <w:highlight w:val="none"/>
              </w:rPr>
              <w:t xml:space="preserve">的投标报价。</w:t>
            </w:r>
            <w:r/>
          </w:p>
        </w:tc>
      </w:tr>
      <w:tr>
        <w:trPr>
          <w:jc w:val="center"/>
          <w:trHeight w:val="347"/>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(十六)</w:t>
            </w:r>
            <w:r/>
          </w:p>
        </w:tc>
        <w:tc>
          <w:tcPr>
            <w:tcMar>
              <w:left w:w="108" w:type="dxa"/>
              <w:top w:w="0" w:type="dxa"/>
              <w:right w:w="108" w:type="dxa"/>
              <w:bottom w:w="0" w:type="dxa"/>
            </w:tcMar>
            <w:tcW w:w="8293" w:type="dxa"/>
            <w:vAlign w:val="center"/>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以人民币报价。</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（十七）</w:t>
            </w:r>
            <w:r/>
          </w:p>
        </w:tc>
        <w:tc>
          <w:tcPr>
            <w:tcMar>
              <w:left w:w="108" w:type="dxa"/>
              <w:top w:w="0" w:type="dxa"/>
              <w:right w:w="108" w:type="dxa"/>
              <w:bottom w:w="0" w:type="dxa"/>
            </w:tcMar>
            <w:tcW w:w="8293" w:type="dxa"/>
            <w:vAlign w:val="center"/>
            <w:textDirection w:val="lrTb"/>
            <w:noWrap w:val="false"/>
          </w:tcPr>
          <w:p>
            <w:pPr>
              <w:ind w:firstLine="560"/>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投标人须用政府采购客户端工具导入“苏采云”系统下载的采购文件（后缀）、供应商操作手册及政府采购客户端工具可通过“苏采云”系统（网址：</w:t>
            </w:r>
            <w:r>
              <w:rPr>
                <w:highlight w:val="none"/>
              </w:rPr>
              <w:fldChar w:fldCharType="begin"/>
            </w:r>
            <w:r>
              <w:rPr>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highlight w:val="none"/>
              </w:rPr>
              <w:fldChar w:fldCharType="separate"/>
            </w:r>
            <w:r>
              <w:rPr>
                <w:rStyle w:val="874"/>
                <w:rFonts w:hint="eastAsia" w:ascii="宋体" w:hAnsi="宋体" w:cs="宋体"/>
                <w:color w:val="auto"/>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74"/>
                <w:rFonts w:hint="eastAsia" w:ascii="宋体" w:hAnsi="宋体" w:cs="宋体"/>
                <w:color w:val="auto"/>
                <w:sz w:val="28"/>
                <w:szCs w:val="28"/>
                <w:highlight w:val="none"/>
                <w:u w:val="none"/>
              </w:rPr>
              <w:fldChar w:fldCharType="end"/>
            </w:r>
            <w:r/>
          </w:p>
          <w:p>
            <w:pPr>
              <w:ind w:firstLine="560"/>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投标人应当通过“苏采云”系统提交数据电文形式的投标文件（即电子投标）。</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特别说明：政府采购客户端工具需要导出加密的投标文件（后缀名为</w:t>
            </w:r>
            <w:r>
              <w:rPr>
                <w:rFonts w:hint="eastAsia" w:ascii="宋体" w:hAnsi="宋体" w:cs="宋体"/>
                <w:b/>
                <w:bCs/>
                <w:sz w:val="28"/>
                <w:szCs w:val="28"/>
                <w:highlight w:val="none"/>
              </w:rPr>
              <w:t xml:space="preserve">zip</w:t>
            </w:r>
            <w:r>
              <w:rPr>
                <w:rFonts w:hint="eastAsia" w:ascii="宋体" w:hAnsi="宋体" w:cs="宋体"/>
                <w:sz w:val="28"/>
                <w:szCs w:val="28"/>
                <w:highlight w:val="none"/>
              </w:rPr>
              <w:t xml:space="preserve">）。</w:t>
            </w:r>
            <w:r>
              <w:rPr>
                <w:rFonts w:hint="eastAsia" w:ascii="宋体" w:hAnsi="宋体" w:cs="宋体"/>
                <w:b/>
                <w:bCs/>
                <w:sz w:val="28"/>
                <w:szCs w:val="28"/>
                <w:highlight w:val="none"/>
              </w:rPr>
              <w:t xml:space="preserve">投标文件不得超过150M！</w:t>
            </w:r>
            <w:r>
              <w:rPr>
                <w:rFonts w:hint="eastAsia" w:ascii="宋体" w:hAnsi="宋体" w:cs="宋体"/>
                <w:sz w:val="28"/>
                <w:szCs w:val="28"/>
                <w:highlight w:val="none"/>
              </w:rPr>
              <w:t xml:space="preserve">名为</w:t>
            </w:r>
            <w:r>
              <w:rPr>
                <w:rFonts w:hint="eastAsia" w:ascii="宋体" w:hAnsi="宋体" w:cs="宋体"/>
                <w:b/>
                <w:bCs/>
                <w:sz w:val="28"/>
                <w:szCs w:val="28"/>
                <w:highlight w:val="none"/>
              </w:rPr>
              <w:t xml:space="preserve">“.kedt”</w:t>
            </w:r>
            <w:r>
              <w:rPr>
                <w:rFonts w:hint="eastAsia" w:ascii="宋体" w:hAnsi="宋体" w:cs="宋体"/>
                <w:sz w:val="28"/>
                <w:szCs w:val="28"/>
                <w:highlight w:val="none"/>
              </w:rPr>
              <w:t xml:space="preserve">）后，离线编制投标文件。采购文件（后缀名为</w:t>
            </w:r>
            <w:r>
              <w:rPr>
                <w:rFonts w:hint="eastAsia" w:ascii="宋体" w:hAnsi="宋体" w:cs="宋体"/>
                <w:b/>
                <w:bCs/>
                <w:sz w:val="28"/>
                <w:szCs w:val="28"/>
                <w:highlight w:val="none"/>
              </w:rPr>
              <w:t xml:space="preserve">“.kedt”）。</w:t>
            </w:r>
            <w:bookmarkStart w:id="3" w:name="_GoBack"/>
            <w:r/>
            <w:bookmarkEnd w:id="3"/>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(十八)</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见本文件第三章《投标资料表》中(十二)1和(十二)2</w:t>
            </w:r>
            <w:r/>
          </w:p>
        </w:tc>
      </w:tr>
      <w:tr>
        <w:trPr>
          <w:jc w:val="center"/>
          <w:trHeight w:val="90"/>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(十九)</w:t>
            </w:r>
            <w:r/>
          </w:p>
        </w:tc>
        <w:tc>
          <w:tcPr>
            <w:tcMar>
              <w:left w:w="108" w:type="dxa"/>
              <w:top w:w="0" w:type="dxa"/>
              <w:right w:w="108" w:type="dxa"/>
              <w:bottom w:w="0" w:type="dxa"/>
            </w:tcMar>
            <w:tcW w:w="8293" w:type="dxa"/>
            <w:textDirection w:val="lrTb"/>
            <w:noWrap w:val="false"/>
          </w:tcPr>
          <w:p>
            <w:pPr>
              <w:ind w:left="560" w:hanging="560"/>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投标文件的提交与接收： </w:t>
            </w:r>
            <w:r/>
          </w:p>
          <w:p>
            <w:pPr>
              <w:ind w:left="560" w:hanging="560"/>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1、投标文件提交与接收时间</w:t>
            </w:r>
            <w:r>
              <w:rPr>
                <w:rFonts w:hint="eastAsia" w:ascii="宋体" w:hAnsi="宋体" w:cs="宋体"/>
                <w:b/>
                <w:bCs/>
                <w:color w:val="000000" w:themeColor="text1"/>
                <w:sz w:val="28"/>
                <w:szCs w:val="28"/>
                <w:highlight w:val="none"/>
              </w:rPr>
              <w:t xml:space="preserve">：</w:t>
            </w:r>
            <w:r>
              <w:rPr>
                <w:rFonts w:hint="eastAsia" w:ascii="宋体" w:hAnsi="宋体" w:cs="宋体"/>
                <w:b/>
                <w:bCs/>
                <w:color w:val="000000" w:themeColor="text1"/>
                <w:sz w:val="28"/>
                <w:szCs w:val="28"/>
                <w:highlight w:val="none"/>
              </w:rPr>
              <w:t xml:space="preserve">2025年</w:t>
            </w:r>
            <w:r>
              <w:rPr>
                <w:rFonts w:hint="eastAsia" w:ascii="宋体" w:hAnsi="宋体" w:cs="宋体"/>
                <w:b/>
                <w:bCs/>
                <w:color w:val="000000" w:themeColor="text1"/>
                <w:sz w:val="28"/>
                <w:szCs w:val="28"/>
                <w:highlight w:val="none"/>
                <w:u w:val="single"/>
              </w:rPr>
              <w:t xml:space="preserve"> 12</w:t>
            </w:r>
            <w:r>
              <w:rPr>
                <w:rFonts w:hint="eastAsia" w:ascii="宋体" w:hAnsi="宋体" w:cs="宋体"/>
                <w:b/>
                <w:bCs/>
                <w:color w:val="000000" w:themeColor="text1"/>
                <w:sz w:val="28"/>
                <w:szCs w:val="28"/>
                <w:highlight w:val="none"/>
                <w:u w:val="single"/>
              </w:rPr>
              <w:t xml:space="preserve"> </w:t>
            </w:r>
            <w:r>
              <w:rPr>
                <w:rFonts w:hint="eastAsia" w:ascii="宋体" w:hAnsi="宋体" w:cs="宋体"/>
                <w:b/>
                <w:bCs/>
                <w:color w:val="000000" w:themeColor="text1"/>
                <w:sz w:val="28"/>
                <w:szCs w:val="28"/>
                <w:highlight w:val="none"/>
              </w:rPr>
              <w:t xml:space="preserve">月</w:t>
            </w:r>
            <w:r>
              <w:rPr>
                <w:rFonts w:hint="eastAsia" w:ascii="宋体" w:hAnsi="宋体" w:cs="宋体"/>
                <w:b/>
                <w:bCs/>
                <w:color w:val="000000" w:themeColor="text1"/>
                <w:sz w:val="28"/>
                <w:szCs w:val="28"/>
                <w:highlight w:val="none"/>
                <w:u w:val="single"/>
              </w:rPr>
              <w:t xml:space="preserve">  4</w:t>
            </w:r>
            <w:r>
              <w:rPr>
                <w:rFonts w:hint="eastAsia" w:ascii="宋体" w:hAnsi="宋体" w:cs="宋体"/>
                <w:b/>
                <w:bCs/>
                <w:color w:val="000000" w:themeColor="text1"/>
                <w:sz w:val="28"/>
                <w:szCs w:val="28"/>
                <w:highlight w:val="none"/>
                <w:u w:val="single"/>
              </w:rPr>
              <w:t xml:space="preserve"> </w:t>
            </w:r>
            <w:r>
              <w:rPr>
                <w:rFonts w:hint="eastAsia" w:ascii="宋体" w:hAnsi="宋体" w:cs="宋体"/>
                <w:b/>
                <w:bCs/>
                <w:color w:val="000000" w:themeColor="text1"/>
                <w:sz w:val="28"/>
                <w:szCs w:val="28"/>
                <w:highlight w:val="none"/>
              </w:rPr>
              <w:t xml:space="preserve">日09：30前</w:t>
            </w:r>
            <w:r>
              <w:rPr>
                <w:rFonts w:hint="eastAsia" w:ascii="宋体" w:hAnsi="宋体" w:cs="宋体"/>
                <w:b/>
                <w:bCs/>
                <w:color w:val="000000" w:themeColor="text1"/>
                <w:sz w:val="28"/>
                <w:szCs w:val="28"/>
                <w:highlight w:val="none"/>
              </w:rPr>
              <w:t xml:space="preserve">。</w:t>
            </w:r>
            <w:r/>
          </w:p>
          <w:p>
            <w:pPr>
              <w:ind w:left="560" w:hanging="560"/>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2、投标文件提交与接收地点：</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投标人应当通过“苏采云”系统提交数据电文形式的投标文件（即电子投标），“苏采云”系统自动接收。</w:t>
            </w:r>
            <w:r/>
          </w:p>
        </w:tc>
      </w:tr>
      <w:tr>
        <w:trPr>
          <w:jc w:val="center"/>
          <w:trHeight w:val="1368"/>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（二十）</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电子投标文件应由其法定代表人或法定代表人授权代表在规定的网上投标时间内，</w:t>
            </w:r>
            <w:r>
              <w:rPr>
                <w:rFonts w:hint="eastAsia" w:ascii="宋体" w:hAnsi="宋体" w:cs="宋体"/>
                <w:b/>
                <w:sz w:val="28"/>
                <w:szCs w:val="28"/>
                <w:highlight w:val="none"/>
              </w:rPr>
              <w:t xml:space="preserve">凭 CA 证书登录“苏采云”系统在线编制投标文件（电子数据），并在投标截止时间之前上传投标文件。并于开标时凭CA锁进行解密。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四</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开标</w:t>
            </w:r>
            <w:r/>
          </w:p>
        </w:tc>
      </w:tr>
      <w:tr>
        <w:trPr>
          <w:jc w:val="center"/>
          <w:trHeight w:val="2445"/>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(二十五)1</w:t>
            </w:r>
            <w:r/>
          </w:p>
        </w:tc>
        <w:tc>
          <w:tcPr>
            <w:tcMar>
              <w:left w:w="108" w:type="dxa"/>
              <w:top w:w="0" w:type="dxa"/>
              <w:right w:w="108" w:type="dxa"/>
              <w:bottom w:w="0" w:type="dxa"/>
            </w:tcMar>
            <w:tcW w:w="8293" w:type="dxa"/>
            <w:vAlign w:val="center"/>
            <w:textDirection w:val="lrTb"/>
            <w:noWrap w:val="false"/>
          </w:tcPr>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开标时间及地点：</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1、开标时间</w:t>
            </w:r>
            <w:r>
              <w:rPr>
                <w:rFonts w:hint="eastAsia" w:ascii="宋体" w:hAnsi="宋体" w:cs="宋体"/>
                <w:b/>
                <w:bCs/>
                <w:color w:val="000000" w:themeColor="text1"/>
                <w:sz w:val="28"/>
                <w:szCs w:val="28"/>
                <w:highlight w:val="none"/>
                <w14:textFill>
                  <w14:solidFill>
                    <w14:schemeClr w14:val="tx1"/>
                  </w14:solidFill>
                </w14:textFill>
              </w:rPr>
              <w:t xml:space="preserve">：</w:t>
            </w:r>
            <w:r>
              <w:rPr>
                <w:rFonts w:hint="eastAsia" w:ascii="宋体" w:hAnsi="宋体" w:cs="宋体"/>
                <w:b/>
                <w:bCs/>
                <w:color w:val="000000" w:themeColor="text1"/>
                <w:sz w:val="28"/>
                <w:szCs w:val="28"/>
                <w:highlight w:val="none"/>
              </w:rPr>
              <w:t xml:space="preserve">2025年</w:t>
            </w:r>
            <w:r>
              <w:rPr>
                <w:rFonts w:hint="eastAsia" w:ascii="宋体" w:hAnsi="宋体" w:cs="宋体"/>
                <w:b/>
                <w:bCs/>
                <w:color w:val="000000" w:themeColor="text1"/>
                <w:sz w:val="28"/>
                <w:szCs w:val="28"/>
                <w:highlight w:val="none"/>
                <w:u w:val="single"/>
              </w:rPr>
              <w:t xml:space="preserve"> 12</w:t>
            </w:r>
            <w:r>
              <w:rPr>
                <w:rFonts w:hint="eastAsia" w:ascii="宋体" w:hAnsi="宋体" w:cs="宋体"/>
                <w:b/>
                <w:bCs/>
                <w:color w:val="000000" w:themeColor="text1"/>
                <w:sz w:val="28"/>
                <w:szCs w:val="28"/>
                <w:highlight w:val="none"/>
                <w:u w:val="single"/>
              </w:rPr>
              <w:t xml:space="preserve"> </w:t>
            </w:r>
            <w:r>
              <w:rPr>
                <w:rFonts w:hint="eastAsia" w:ascii="宋体" w:hAnsi="宋体" w:cs="宋体"/>
                <w:b/>
                <w:bCs/>
                <w:color w:val="000000" w:themeColor="text1"/>
                <w:sz w:val="28"/>
                <w:szCs w:val="28"/>
                <w:highlight w:val="none"/>
              </w:rPr>
              <w:t xml:space="preserve">月</w:t>
            </w:r>
            <w:r>
              <w:rPr>
                <w:rFonts w:hint="eastAsia" w:ascii="宋体" w:hAnsi="宋体" w:cs="宋体"/>
                <w:b/>
                <w:bCs/>
                <w:color w:val="000000" w:themeColor="text1"/>
                <w:sz w:val="28"/>
                <w:szCs w:val="28"/>
                <w:highlight w:val="none"/>
                <w:u w:val="single"/>
              </w:rPr>
              <w:t xml:space="preserve">  4</w:t>
            </w:r>
            <w:r>
              <w:rPr>
                <w:rFonts w:hint="eastAsia" w:ascii="宋体" w:hAnsi="宋体" w:cs="宋体"/>
                <w:b/>
                <w:bCs/>
                <w:color w:val="000000" w:themeColor="text1"/>
                <w:sz w:val="28"/>
                <w:szCs w:val="28"/>
                <w:highlight w:val="none"/>
                <w:u w:val="single"/>
              </w:rPr>
              <w:t xml:space="preserve"> </w:t>
            </w:r>
            <w:r>
              <w:rPr>
                <w:rFonts w:hint="eastAsia" w:ascii="宋体" w:hAnsi="宋体" w:cs="宋体"/>
                <w:b/>
                <w:bCs/>
                <w:color w:val="000000" w:themeColor="text1"/>
                <w:sz w:val="28"/>
                <w:szCs w:val="28"/>
                <w:highlight w:val="none"/>
              </w:rPr>
              <w:t xml:space="preserve">日09：30</w:t>
            </w:r>
            <w:r>
              <w:rPr>
                <w:rFonts w:hint="eastAsia" w:ascii="宋体" w:hAnsi="宋体" w:cs="宋体"/>
                <w:b/>
                <w:sz w:val="28"/>
                <w:szCs w:val="28"/>
                <w:highlight w:val="none"/>
              </w:rPr>
              <w:t xml:space="preserve">（标准时间）</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2、开标地点：</w:t>
            </w:r>
            <w:r/>
          </w:p>
          <w:p>
            <w:pPr>
              <w:jc w:val="lef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(二十六)3</w:t>
            </w:r>
            <w:r/>
          </w:p>
        </w:tc>
        <w:tc>
          <w:tcPr>
            <w:tcMar>
              <w:left w:w="108" w:type="dxa"/>
              <w:top w:w="0" w:type="dxa"/>
              <w:right w:w="108" w:type="dxa"/>
              <w:bottom w:w="0" w:type="dxa"/>
            </w:tcMar>
            <w:tcW w:w="8293" w:type="dxa"/>
            <w:vAlign w:val="center"/>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五</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评标</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(二十七)</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采用综合评分法。</w:t>
            </w:r>
            <w:r/>
          </w:p>
        </w:tc>
      </w:tr>
      <w:tr>
        <w:trPr>
          <w:jc w:val="center"/>
          <w:trHeight w:val="429"/>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(二十八)1</w:t>
            </w:r>
            <w:r/>
          </w:p>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（4）</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t xml:space="preserve">一、推荐中标候选供应商名单。中标候选供应商数量应当根据采购需要确定，但必须按顺序排列中标候选供应商。</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t xml:space="preserve">二、采用综合评分法的，按评审后得分由高到低顺序排列。得分相同的，按投标报价由低到高顺序排列。得分且投标报价相同的，按</w:t>
            </w:r>
            <w:r>
              <w:rPr>
                <w:rFonts w:hint="eastAsia" w:ascii="宋体" w:hAnsi="宋体" w:cs="宋体"/>
                <w:sz w:val="28"/>
                <w:szCs w:val="28"/>
                <w:highlight w:val="none"/>
              </w:rPr>
              <w:t xml:space="preserve">所投产品的技术规格得分</w:t>
            </w:r>
            <w:r>
              <w:rPr>
                <w:rFonts w:ascii="宋体" w:hAnsi="宋体" w:cs="宋体"/>
                <w:sz w:val="28"/>
                <w:szCs w:val="28"/>
                <w:highlight w:val="none"/>
              </w:rPr>
              <w:t xml:space="preserve">顺序排列。得分相同投标报价和</w:t>
            </w:r>
            <w:r>
              <w:rPr>
                <w:rFonts w:hint="eastAsia" w:ascii="宋体" w:hAnsi="宋体" w:cs="宋体"/>
                <w:sz w:val="28"/>
                <w:szCs w:val="28"/>
                <w:highlight w:val="none"/>
              </w:rPr>
              <w:t xml:space="preserve">所投产品的技术规格得分均</w:t>
            </w:r>
            <w:r>
              <w:rPr>
                <w:rFonts w:ascii="宋体" w:hAnsi="宋体" w:cs="宋体"/>
                <w:sz w:val="28"/>
                <w:szCs w:val="28"/>
                <w:highlight w:val="none"/>
              </w:rPr>
              <w:t xml:space="preserve">相同的，按</w:t>
            </w:r>
            <w:r>
              <w:rPr>
                <w:rFonts w:hint="eastAsia" w:ascii="宋体" w:hAnsi="宋体" w:cs="宋体"/>
                <w:sz w:val="28"/>
                <w:szCs w:val="28"/>
                <w:highlight w:val="none"/>
              </w:rPr>
              <w:t xml:space="preserve">技术方案</w:t>
            </w:r>
            <w:r>
              <w:rPr>
                <w:rFonts w:ascii="宋体" w:hAnsi="宋体" w:cs="宋体"/>
                <w:sz w:val="28"/>
                <w:szCs w:val="28"/>
                <w:highlight w:val="none"/>
              </w:rPr>
              <w:t xml:space="preserve">得分由高到低顺序排列。</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p>
            <w:pPr>
              <w:ind w:firstLine="560"/>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Fonts w:ascii="宋体" w:hAnsi="宋体" w:cs="宋体"/>
                <w:sz w:val="28"/>
                <w:szCs w:val="28"/>
                <w:highlight w:val="none"/>
              </w:rPr>
              <w:t xml:space="preserve">综合评分法</w:t>
            </w:r>
            <w:r>
              <w:rPr>
                <w:rFonts w:ascii="宋体" w:hAnsi="宋体" w:cs="宋体"/>
                <w:sz w:val="28"/>
                <w:szCs w:val="28"/>
                <w:highlight w:val="none"/>
              </w:rPr>
              <w:fldChar w:fldCharType="end"/>
            </w:r>
            <w:r>
              <w:rPr>
                <w:rFonts w:ascii="宋体" w:hAnsi="宋体" w:cs="宋体"/>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560"/>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t xml:space="preserve">非单一产品采购项目，多家投标人提供的核心产品品牌相同的，按前款规定处理。</w:t>
            </w:r>
            <w:r/>
          </w:p>
          <w:p>
            <w:pPr>
              <w:ind w:firstLine="562"/>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采购人根据采购项目技术构成、产品价格比重等确定核心产品：</w:t>
            </w:r>
            <w:r>
              <w:rPr>
                <w:rFonts w:hint="eastAsia" w:ascii="宋体" w:hAnsi="宋体" w:cs="宋体"/>
                <w:b/>
                <w:bCs/>
                <w:sz w:val="28"/>
                <w:szCs w:val="28"/>
                <w:highlight w:val="none"/>
                <w:lang w:val="en-US" w:eastAsia="zh-CN"/>
              </w:rPr>
              <w:t xml:space="preserve">低压电工作业考试设备</w:t>
            </w:r>
            <w:r>
              <w:rPr>
                <w:rFonts w:hint="eastAsia" w:ascii="宋体" w:hAnsi="宋体" w:cs="宋体"/>
                <w:b/>
                <w:bCs/>
                <w:sz w:val="28"/>
                <w:szCs w:val="28"/>
                <w:highlight w:val="none"/>
              </w:rPr>
              <w:t xml:space="preserve">。</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tc>
      </w:tr>
      <w:tr>
        <w:trPr>
          <w:jc w:val="center"/>
          <w:trHeight w:val="4700"/>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二十九</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1、评标中需要投标人对投标文件澄清或者说明的，应当通过“苏采云”系统交换数据电文。在评标期间，请投标人保持在线。</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七</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政府采购合同</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(三十)1</w:t>
            </w:r>
            <w:r/>
          </w:p>
        </w:tc>
        <w:tc>
          <w:tcPr>
            <w:tcMar>
              <w:left w:w="108" w:type="dxa"/>
              <w:top w:w="0" w:type="dxa"/>
              <w:right w:w="108" w:type="dxa"/>
              <w:bottom w:w="0" w:type="dxa"/>
            </w:tcMar>
            <w:tcW w:w="8293" w:type="dxa"/>
            <w:vAlign w:val="center"/>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91" w:type="dxa"/>
            <w:textDirection w:val="lrTb"/>
            <w:noWrap w:val="false"/>
          </w:tcPr>
          <w:p>
            <w:pPr>
              <w:jc w:val="cente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（三十一）</w:t>
            </w:r>
            <w:r/>
          </w:p>
        </w:tc>
        <w:tc>
          <w:tcPr>
            <w:tcMar>
              <w:left w:w="108" w:type="dxa"/>
              <w:top w:w="0" w:type="dxa"/>
              <w:right w:w="108" w:type="dxa"/>
              <w:bottom w:w="0" w:type="dxa"/>
            </w:tcMar>
            <w:tcW w:w="8293" w:type="dxa"/>
            <w:vAlign w:val="center"/>
            <w:textDirection w:val="lrTb"/>
            <w:noWrap w:val="false"/>
          </w:tcPr>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sz w:val="28"/>
                <w:szCs w:val="28"/>
                <w:highlight w:val="none"/>
              </w:rPr>
              <w:t xml:space="preserve">履约保证金缴纳方式、时间及退款具体要求详见合同条款。</w:t>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t xml:space="preserve">履约保证金：合同总价的</w:t>
            </w:r>
            <w:r>
              <w:rPr>
                <w:rFonts w:ascii="宋体" w:hAnsi="宋体" w:cs="宋体"/>
                <w:sz w:val="28"/>
                <w:szCs w:val="28"/>
                <w:highlight w:val="none"/>
                <w:u w:val="single"/>
              </w:rPr>
              <w:t xml:space="preserve">10%</w:t>
            </w:r>
            <w:r>
              <w:rPr>
                <w:rFonts w:ascii="宋体" w:hAnsi="宋体" w:cs="宋体"/>
                <w:sz w:val="28"/>
                <w:szCs w:val="28"/>
                <w:highlight w:val="none"/>
              </w:rPr>
              <w:t xml:space="preserve">（非现金形式），签订合同前提交，以支票、汇票、本票或者金融机构、担保机构出具的保函等非现金形式缴纳</w:t>
            </w:r>
            <w:r>
              <w:rPr>
                <w:rFonts w:hint="eastAsia" w:ascii="宋体" w:hAnsi="宋体" w:cs="宋体"/>
                <w:sz w:val="28"/>
                <w:szCs w:val="28"/>
                <w:highlight w:val="none"/>
              </w:rPr>
              <w:t xml:space="preserve">，中标人</w:t>
            </w:r>
            <w:r>
              <w:rPr>
                <w:rFonts w:ascii="宋体" w:hAnsi="宋体" w:cs="宋体"/>
                <w:sz w:val="28"/>
                <w:szCs w:val="28"/>
                <w:highlight w:val="none"/>
              </w:rPr>
              <w:t xml:space="preserve">可自愿使用履约保函(保险</w:t>
            </w:r>
            <w:r>
              <w:rPr>
                <w:rFonts w:hint="eastAsia" w:ascii="宋体" w:hAnsi="宋体" w:cs="宋体"/>
                <w:sz w:val="28"/>
                <w:szCs w:val="28"/>
                <w:highlight w:val="none"/>
              </w:rPr>
              <w:t xml:space="preserve">）</w:t>
            </w:r>
            <w:r>
              <w:rPr>
                <w:rFonts w:ascii="宋体" w:hAnsi="宋体" w:cs="宋体"/>
                <w:sz w:val="28"/>
                <w:szCs w:val="28"/>
                <w:highlight w:val="none"/>
              </w:rPr>
              <w:t xml:space="preserve">代替缴纳履约保证金，具体详见《关于在全省政府采购领域推行电子履约保函(保险)的通知》(苏财购(2023)150号)规定)</w:t>
            </w:r>
            <w:r/>
          </w:p>
        </w:tc>
      </w:tr>
      <w:tr>
        <w:trPr>
          <w:jc w:val="center"/>
          <w:trHeight w:val="2821"/>
        </w:trPr>
        <w:tc>
          <w:tcPr>
            <w:tcMar>
              <w:left w:w="108" w:type="dxa"/>
              <w:top w:w="0" w:type="dxa"/>
              <w:right w:w="108" w:type="dxa"/>
              <w:bottom w:w="0" w:type="dxa"/>
            </w:tcMar>
            <w:tcW w:w="1491" w:type="dxa"/>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(三十二)</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质疑接收人：李旺旺      联系电话：0516-83689766；</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办公地址：徐州市云龙区吉田商务广场B栋206</w:t>
            </w:r>
            <w:r/>
          </w:p>
        </w:tc>
      </w:tr>
      <w:tr>
        <w:trPr>
          <w:jc w:val="center"/>
        </w:trPr>
        <w:tc>
          <w:tcPr>
            <w:tcMar>
              <w:left w:w="108" w:type="dxa"/>
              <w:top w:w="0" w:type="dxa"/>
              <w:right w:w="108" w:type="dxa"/>
              <w:bottom w:w="0" w:type="dxa"/>
            </w:tcMar>
            <w:tcW w:w="1491" w:type="dxa"/>
            <w:vMerge w:val="restart"/>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附加说明</w:t>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1491" w:type="dxa"/>
            <w:vMerge w:val="continue"/>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8293"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1、评标中需要投标人对投标文件澄清或者说明的，应当通过“苏采云”系统交换数据电文。在评标期间，请投标人保持在线。</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jc w:val="center"/>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本章附件：</w:t>
      </w:r>
      <w:r>
        <w:rPr>
          <w:rFonts w:hint="eastAsia" w:ascii="宋体" w:hAnsi="宋体" w:cs="宋体"/>
          <w:b/>
          <w:sz w:val="30"/>
          <w:highlight w:val="none"/>
        </w:rPr>
        <w:t xml:space="preserve">招标代理服务收费标准</w:t>
      </w:r>
      <w:r/>
    </w:p>
    <w:tbl>
      <w:tblPr>
        <w:tblStyle w:val="841"/>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308"/>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费率</w:t>
            </w:r>
            <w:r/>
          </w:p>
        </w:tc>
      </w:tr>
      <w:tr>
        <w:trPr>
          <w:jc w:val="center"/>
          <w:trHeight w:val="308"/>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5000元</w:t>
            </w:r>
            <w:r/>
          </w:p>
        </w:tc>
      </w:tr>
      <w:tr>
        <w:trPr>
          <w:jc w:val="center"/>
          <w:trHeight w:val="374"/>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1.6%</w:t>
            </w:r>
            <w:r/>
          </w:p>
        </w:tc>
      </w:tr>
      <w:tr>
        <w:trPr>
          <w:jc w:val="center"/>
          <w:trHeight w:val="365"/>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1.5%</w:t>
            </w:r>
            <w:r/>
          </w:p>
        </w:tc>
      </w:tr>
      <w:tr>
        <w:trPr>
          <w:jc w:val="center"/>
          <w:trHeight w:val="383"/>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1.1%</w:t>
            </w:r>
            <w:r/>
          </w:p>
        </w:tc>
      </w:tr>
      <w:tr>
        <w:trPr>
          <w:jc w:val="center"/>
          <w:trHeight w:val="43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0.8%</w:t>
            </w:r>
            <w:r/>
          </w:p>
        </w:tc>
      </w:tr>
      <w:tr>
        <w:trPr>
          <w:jc w:val="center"/>
          <w:trHeight w:val="374"/>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0.25%</w:t>
            </w:r>
            <w:r/>
          </w:p>
        </w:tc>
      </w:tr>
      <w:tr>
        <w:trPr>
          <w:jc w:val="center"/>
          <w:trHeight w:val="402"/>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0.05%</w:t>
            </w:r>
            <w:r/>
          </w:p>
        </w:tc>
      </w:tr>
      <w:tr>
        <w:trPr>
          <w:jc w:val="center"/>
          <w:trHeight w:val="312"/>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0.01%</w:t>
            </w:r>
            <w:r/>
          </w:p>
        </w:tc>
      </w:tr>
      <w:tr>
        <w:trPr>
          <w:jc w:val="center"/>
          <w:trHeight w:val="34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0.005%</w:t>
            </w:r>
            <w:r/>
          </w:p>
        </w:tc>
      </w:tr>
    </w:tbl>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说明：</w:t>
      </w:r>
      <w:r/>
    </w:p>
    <w:p>
      <w:pPr>
        <w:spacing w:line="360" w:lineRule="auto"/>
        <w:widowControl/>
        <w:rPr>
          <w:rFonts w:ascii="宋体" w:hAnsi="宋体" w:cs="宋体"/>
          <w:sz w:val="24"/>
          <w:highlight w:val="none"/>
        </w:rPr>
      </w:pPr>
      <w:r>
        <w:rPr>
          <w:rFonts w:hint="eastAsia" w:ascii="宋体" w:hAnsi="宋体" w:cs="宋体"/>
          <w:sz w:val="24"/>
          <w:highlight w:val="none"/>
        </w:rPr>
        <w:t xml:space="preserve">1、按上表计算的收费为代理服务全过程的收费金额。各社会代理机构不再收取采购文件制作售卖费用。</w:t>
      </w:r>
      <w:r/>
    </w:p>
    <w:p>
      <w:pPr>
        <w:spacing w:line="360" w:lineRule="auto"/>
        <w:widowControl/>
        <w:rPr>
          <w:rFonts w:ascii="宋体" w:hAnsi="宋体" w:cs="宋体"/>
          <w:sz w:val="24"/>
          <w:highlight w:val="none"/>
        </w:rPr>
      </w:pPr>
      <w:r>
        <w:rPr>
          <w:rFonts w:hint="eastAsia" w:ascii="宋体" w:hAnsi="宋体" w:cs="宋体"/>
          <w:sz w:val="24"/>
          <w:highlight w:val="none"/>
        </w:rPr>
        <w:t xml:space="preserve">2、代理服务费按差额定率累进法计算。</w:t>
      </w:r>
      <w:r/>
    </w:p>
    <w:p>
      <w:pPr>
        <w:ind w:left="0" w:right="0" w:firstLine="0"/>
        <w:jc w:val="both"/>
        <w:spacing w:before="0" w:after="0"/>
        <w:rPr>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eastAsia="宋体" w:cs="宋体"/>
          <w:color w:val="000000"/>
          <w:spacing w:val="6"/>
          <w:sz w:val="24"/>
          <w:szCs w:val="32"/>
          <w:highlight w:val="none"/>
        </w:rPr>
        <w:t xml:space="preserve">代理服务费基准金额(按差额定率累进法计算的)=中标金额(按差额定率累进法计算的)*费率(%)</w:t>
      </w:r>
      <w:r>
        <w:rPr>
          <w:highlight w:val="none"/>
        </w:rPr>
        <w:t xml:space="preserve">。</w:t>
      </w:r>
      <w:r/>
    </w:p>
    <w:p>
      <w:pPr>
        <w:spacing w:line="360" w:lineRule="auto"/>
        <w:widowControl/>
        <w:rPr>
          <w:rFonts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p>
    <w:p>
      <w:pPr>
        <w:spacing w:line="360" w:lineRule="auto"/>
        <w:widowControl/>
        <w:rPr>
          <w:rFonts w:ascii="宋体" w:hAnsi="宋体" w:cs="宋体"/>
          <w:sz w:val="24"/>
          <w:highlight w:val="none"/>
        </w:rPr>
      </w:pPr>
      <w:r>
        <w:rPr>
          <w:rFonts w:hint="eastAsia" w:ascii="宋体" w:hAnsi="宋体" w:cs="宋体"/>
          <w:sz w:val="24"/>
          <w:highlight w:val="none"/>
        </w:rPr>
        <w:t xml:space="preserve">5、定点类等无金额或事先不能计算出价格总额的项目，按中标（成交）金额100万元计算服务费。</w:t>
      </w:r>
      <w:r/>
    </w:p>
    <w:p>
      <w:pPr>
        <w:spacing w:line="360" w:lineRule="auto"/>
        <w:widowControl/>
        <w:rPr>
          <w:rFonts w:ascii="宋体" w:hAnsi="宋体" w:cs="宋体"/>
          <w:sz w:val="24"/>
          <w:highlight w:val="none"/>
        </w:rPr>
      </w:pPr>
      <w:r>
        <w:rPr>
          <w:rFonts w:hint="eastAsia" w:ascii="宋体" w:hAnsi="宋体" w:cs="宋体"/>
          <w:sz w:val="24"/>
          <w:highlight w:val="none"/>
        </w:rPr>
        <w:t xml:space="preserve">6、有分包（分标段）项目按总项目中标（成交）金额收费。</w:t>
      </w:r>
      <w:r/>
    </w:p>
    <w:p>
      <w:pPr>
        <w:spacing w:line="360" w:lineRule="auto"/>
        <w:widowControl/>
        <w:rPr>
          <w:rFonts w:ascii="宋体" w:hAnsi="宋体" w:cs="宋体"/>
          <w:sz w:val="24"/>
          <w:highlight w:val="none"/>
        </w:rPr>
      </w:pPr>
      <w:r>
        <w:rPr>
          <w:rFonts w:hint="eastAsia" w:ascii="宋体" w:hAnsi="宋体" w:cs="宋体"/>
          <w:sz w:val="24"/>
          <w:highlight w:val="none"/>
        </w:rPr>
        <w:t xml:space="preserve">7.以上价格为协会指导价，双方可根据项目难易程度和优质优价原则协商确定。</w:t>
      </w:r>
      <w:r/>
    </w:p>
    <w:p>
      <w:pPr>
        <w:pStyle w:val="860"/>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pStyle w:val="860"/>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highlight w:val="none"/>
        </w:rPr>
      </w:pPr>
      <w:r>
        <w:rPr>
          <w:highlight w:val="none"/>
        </w:rPr>
      </w:r>
      <w:r/>
    </w:p>
    <w:p>
      <w:pPr>
        <w:jc w:val="center"/>
        <w:spacing w:line="360" w:lineRule="auto"/>
        <w:rPr>
          <w:rFonts w:ascii="宋体" w:hAnsi="宋体" w:cs="宋体"/>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0"/>
          <w:highlight w:val="none"/>
        </w:rPr>
        <w:t xml:space="preserve">第四章 评标标准</w:t>
      </w:r>
      <w:r>
        <w:rPr>
          <w:rFonts w:hint="eastAsia" w:ascii="宋体" w:hAnsi="宋体" w:cs="宋体"/>
          <w:sz w:val="18"/>
          <w:highlight w:val="none"/>
        </w:rPr>
        <w:t xml:space="preserve"> </w:t>
      </w:r>
      <w:r/>
    </w:p>
    <w:tbl>
      <w:tblPr>
        <w:tblStyle w:val="841"/>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1526"/>
        <w:gridCol w:w="1725"/>
        <w:gridCol w:w="4592"/>
      </w:tblGrid>
      <w:tr>
        <w:trPr>
          <w:jc w:val="center"/>
          <w:trHeight w:val="285"/>
        </w:trPr>
        <w:tc>
          <w:tcPr>
            <w:tcW w:w="0" w:type="auto"/>
            <w:vAlign w:val="center"/>
            <w:textDirection w:val="lrTb"/>
            <w:noWrap w:val="false"/>
          </w:tcPr>
          <w:p>
            <w:pPr>
              <w:jc w:val="center"/>
              <w:rPr>
                <w:rFonts w:ascii="宋体" w:hAnsi="宋体"/>
                <w:b/>
                <w:bCs/>
                <w:color w:val="000000"/>
                <w:highlight w:val="none"/>
              </w:rPr>
              <w:pBdr>
                <w:top w:val="none" w:color="000000" w:sz="0" w:space="0"/>
                <w:left w:val="none" w:color="000000" w:sz="0" w:space="0"/>
                <w:bottom w:val="none" w:color="000000" w:sz="0" w:space="0"/>
                <w:right w:val="none" w:color="000000" w:sz="0" w:space="0"/>
              </w:pBdr>
            </w:pPr>
            <w:r>
              <w:rPr>
                <w:rFonts w:ascii="宋体" w:hAnsi="宋体"/>
                <w:b/>
                <w:bCs/>
                <w:color w:val="000000"/>
                <w:highlight w:val="none"/>
              </w:rPr>
              <w:t xml:space="preserve">序号</w:t>
            </w:r>
            <w:r/>
          </w:p>
        </w:tc>
        <w:tc>
          <w:tcPr>
            <w:tcW w:w="1526" w:type="dxa"/>
            <w:vAlign w:val="center"/>
            <w:textDirection w:val="lrTb"/>
            <w:noWrap w:val="false"/>
          </w:tcPr>
          <w:p>
            <w:pPr>
              <w:jc w:val="center"/>
              <w:rPr>
                <w:rFonts w:ascii="宋体" w:hAnsi="宋体"/>
                <w:b/>
                <w:bCs/>
                <w:color w:val="000000"/>
                <w:highlight w:val="none"/>
              </w:rPr>
              <w:pBdr>
                <w:top w:val="none" w:color="000000" w:sz="0" w:space="0"/>
                <w:left w:val="none" w:color="000000" w:sz="0" w:space="0"/>
                <w:bottom w:val="none" w:color="000000" w:sz="0" w:space="0"/>
                <w:right w:val="none" w:color="000000" w:sz="0" w:space="0"/>
              </w:pBdr>
            </w:pPr>
            <w:r>
              <w:rPr>
                <w:rFonts w:ascii="宋体" w:hAnsi="宋体"/>
                <w:b/>
                <w:bCs/>
                <w:color w:val="000000"/>
                <w:highlight w:val="none"/>
              </w:rPr>
              <w:t xml:space="preserve">评标项目</w:t>
            </w:r>
            <w:r/>
          </w:p>
        </w:tc>
        <w:tc>
          <w:tcPr>
            <w:gridSpan w:val="2"/>
            <w:tcW w:w="6317" w:type="dxa"/>
            <w:vAlign w:val="center"/>
            <w:textDirection w:val="lrTb"/>
            <w:noWrap w:val="false"/>
          </w:tcPr>
          <w:p>
            <w:pPr>
              <w:jc w:val="center"/>
              <w:rPr>
                <w:rFonts w:ascii="宋体" w:hAnsi="宋体"/>
                <w:b/>
                <w:bCs/>
                <w:color w:val="000000"/>
                <w:highlight w:val="none"/>
              </w:rPr>
              <w:pBdr>
                <w:top w:val="none" w:color="000000" w:sz="0" w:space="0"/>
                <w:left w:val="none" w:color="000000" w:sz="0" w:space="0"/>
                <w:bottom w:val="none" w:color="000000" w:sz="0" w:space="0"/>
                <w:right w:val="none" w:color="000000" w:sz="0" w:space="0"/>
              </w:pBdr>
            </w:pPr>
            <w:r>
              <w:rPr>
                <w:rFonts w:ascii="宋体" w:hAnsi="宋体"/>
                <w:b/>
                <w:bCs/>
                <w:color w:val="000000"/>
                <w:highlight w:val="none"/>
              </w:rPr>
              <w:t xml:space="preserve">评标方法</w:t>
            </w:r>
            <w:r/>
          </w:p>
        </w:tc>
      </w:tr>
      <w:tr>
        <w:trPr>
          <w:jc w:val="center"/>
          <w:trHeight w:val="1426"/>
        </w:trPr>
        <w:tc>
          <w:tcPr>
            <w:tcW w:w="0" w:type="auto"/>
            <w:vAlign w:val="center"/>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1.</w:t>
            </w:r>
            <w:r>
              <w:rPr>
                <w:rFonts w:ascii="宋体" w:hAnsi="宋体"/>
                <w:color w:val="000000"/>
                <w:highlight w:val="none"/>
              </w:rPr>
              <w:t xml:space="preserve">价格(</w:t>
            </w:r>
            <w:r>
              <w:rPr>
                <w:rFonts w:hint="eastAsia" w:ascii="宋体" w:hAnsi="宋体"/>
                <w:color w:val="000000"/>
                <w:highlight w:val="none"/>
              </w:rPr>
              <w:t xml:space="preserve">3</w:t>
            </w:r>
            <w:r>
              <w:rPr>
                <w:rFonts w:ascii="宋体" w:hAnsi="宋体"/>
                <w:color w:val="000000"/>
                <w:highlight w:val="none"/>
              </w:rPr>
              <w:t xml:space="preserve">0分)</w:t>
            </w:r>
            <w:r/>
          </w:p>
        </w:tc>
        <w:tc>
          <w:tcPr>
            <w:tcW w:w="1526" w:type="dxa"/>
            <w:vAlign w:val="center"/>
            <w:textDirection w:val="lrTb"/>
            <w:noWrap w:val="false"/>
          </w:tcPr>
          <w:p>
            <w:pPr>
              <w:jc w:val="left"/>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t xml:space="preserve">价格（</w:t>
            </w:r>
            <w:r>
              <w:rPr>
                <w:rFonts w:hint="eastAsia" w:ascii="宋体" w:hAnsi="宋体"/>
                <w:color w:val="000000"/>
                <w:highlight w:val="none"/>
              </w:rPr>
              <w:t xml:space="preserve">3</w:t>
            </w:r>
            <w:r>
              <w:rPr>
                <w:rFonts w:ascii="宋体" w:hAnsi="宋体"/>
                <w:color w:val="000000"/>
                <w:highlight w:val="none"/>
              </w:rPr>
              <w:t xml:space="preserve">0分）</w:t>
            </w:r>
            <w:r/>
          </w:p>
        </w:tc>
        <w:tc>
          <w:tcPr>
            <w:gridSpan w:val="2"/>
            <w:tcW w:w="6317" w:type="dxa"/>
            <w:vAlign w:val="center"/>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各投标人价格得分=最低报价（投标人的最低评审价格）÷各投标人评审价格×30</w:t>
            </w:r>
            <w:r/>
          </w:p>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w:t>
            </w:r>
            <w:r/>
          </w:p>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该投标人的评审价格=《开标一览表》中的“总价”*（100%-10%）</w:t>
            </w:r>
            <w:r/>
          </w:p>
        </w:tc>
      </w:tr>
      <w:tr>
        <w:trPr>
          <w:jc w:val="center"/>
          <w:trHeight w:val="1682"/>
        </w:trPr>
        <w:tc>
          <w:tcPr>
            <w:tcW w:w="0" w:type="auto"/>
            <w:vAlign w:val="center"/>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2.</w:t>
            </w:r>
            <w:r>
              <w:rPr>
                <w:rFonts w:ascii="宋体" w:hAnsi="宋体"/>
                <w:color w:val="000000"/>
                <w:highlight w:val="none"/>
              </w:rPr>
              <w:t xml:space="preserve">商务部分</w:t>
            </w:r>
            <w:r>
              <w:rPr>
                <w:rFonts w:hint="eastAsia" w:ascii="宋体" w:hAnsi="宋体"/>
                <w:color w:val="000000"/>
                <w:highlight w:val="none"/>
              </w:rPr>
              <w:t xml:space="preserve">  （</w:t>
            </w:r>
            <w:r>
              <w:rPr>
                <w:rFonts w:hint="eastAsia" w:ascii="宋体" w:hAnsi="宋体"/>
                <w:color w:val="000000"/>
                <w:highlight w:val="none"/>
                <w:lang w:val="en-US" w:eastAsia="zh-CN"/>
              </w:rPr>
              <w:t xml:space="preserve">2</w:t>
            </w:r>
            <w:r>
              <w:rPr>
                <w:rFonts w:ascii="宋体" w:hAnsi="宋体"/>
                <w:color w:val="000000"/>
                <w:highlight w:val="none"/>
              </w:rPr>
              <w:t xml:space="preserve">分)</w:t>
            </w:r>
            <w:r/>
          </w:p>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r>
            <w:r/>
          </w:p>
        </w:tc>
        <w:tc>
          <w:tcPr>
            <w:tcW w:w="1526" w:type="dxa"/>
            <w:vAlign w:val="center"/>
            <w:textDirection w:val="lrTb"/>
            <w:noWrap w:val="false"/>
          </w:tcPr>
          <w:p>
            <w:pPr>
              <w:jc w:val="left"/>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业绩</w:t>
            </w:r>
            <w:r>
              <w:rPr>
                <w:rFonts w:ascii="宋体" w:hAnsi="宋体"/>
                <w:color w:val="000000"/>
                <w:highlight w:val="none"/>
              </w:rPr>
              <w:t xml:space="preserve">（</w:t>
            </w:r>
            <w:r>
              <w:rPr>
                <w:rFonts w:hint="eastAsia" w:ascii="宋体" w:hAnsi="宋体"/>
                <w:color w:val="000000"/>
                <w:highlight w:val="none"/>
                <w:lang w:val="en-US" w:eastAsia="zh-CN"/>
              </w:rPr>
              <w:t xml:space="preserve">2</w:t>
            </w:r>
            <w:r>
              <w:rPr>
                <w:rFonts w:ascii="宋体" w:hAnsi="宋体"/>
                <w:color w:val="000000"/>
                <w:highlight w:val="none"/>
              </w:rPr>
              <w:t xml:space="preserve">分）</w:t>
            </w:r>
            <w:r/>
          </w:p>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r>
            <w:r/>
          </w:p>
        </w:tc>
        <w:tc>
          <w:tcPr>
            <w:gridSpan w:val="2"/>
            <w:tcW w:w="6317"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投标文件中提供投标人为卖方（乙方），合同签订日期在2022年</w:t>
            </w:r>
            <w:r>
              <w:rPr>
                <w:rFonts w:hint="eastAsia"/>
                <w:highlight w:val="none"/>
                <w:lang w:val="en-US" w:eastAsia="zh-CN"/>
              </w:rPr>
              <w:t xml:space="preserve">10</w:t>
            </w:r>
            <w:r>
              <w:rPr>
                <w:rFonts w:hint="eastAsia"/>
                <w:highlight w:val="none"/>
              </w:rPr>
              <w:t xml:space="preserve">月1日（含）以后的合同，每提供一个与本次采购项目类似合同的得1分，本项最高得2分，不提供的不得分。</w:t>
            </w:r>
            <w:r/>
          </w:p>
          <w:p>
            <w:pPr>
              <w:rPr>
                <w:highlight w:val="none"/>
              </w:rPr>
              <w:pBdr>
                <w:top w:val="none" w:color="000000" w:sz="0" w:space="0"/>
                <w:left w:val="none" w:color="000000" w:sz="0" w:space="0"/>
                <w:bottom w:val="none" w:color="000000" w:sz="0" w:space="0"/>
                <w:right w:val="none" w:color="000000" w:sz="0" w:space="0"/>
              </w:pBdr>
            </w:pPr>
            <w:r>
              <w:rPr>
                <w:rFonts w:hint="eastAsia"/>
                <w:b/>
                <w:bCs/>
                <w:highlight w:val="none"/>
              </w:rPr>
              <w:t xml:space="preserve">注：投标人需提供中标通知书或合同（上传原件扫描件加盖电子签章），如未提供或提供的材料不齐全的，业绩将不予认可。（原件中标后备查</w:t>
            </w:r>
            <w:r>
              <w:rPr>
                <w:rFonts w:hint="eastAsia"/>
                <w:b/>
                <w:bCs/>
                <w:highlight w:val="none"/>
                <w:lang w:eastAsia="zh-CN"/>
              </w:rPr>
              <w:t xml:space="preserve">）</w:t>
            </w:r>
            <w:r>
              <w:rPr>
                <w:rFonts w:hint="eastAsia"/>
                <w:b/>
                <w:bCs/>
                <w:highlight w:val="none"/>
              </w:rPr>
              <w:t xml:space="preserve">。</w:t>
            </w:r>
            <w:r/>
          </w:p>
        </w:tc>
      </w:tr>
      <w:tr>
        <w:trPr>
          <w:jc w:val="center"/>
          <w:trHeight w:val="1513"/>
        </w:trPr>
        <w:tc>
          <w:tcPr>
            <w:tcW w:w="0" w:type="auto"/>
            <w:vAlign w:val="center"/>
            <w:vMerge w:val="restart"/>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3.</w:t>
            </w:r>
            <w:r>
              <w:rPr>
                <w:rFonts w:ascii="宋体" w:hAnsi="宋体"/>
                <w:color w:val="000000"/>
                <w:highlight w:val="none"/>
              </w:rPr>
              <w:t xml:space="preserve">技术部分(</w:t>
            </w:r>
            <w:r>
              <w:rPr>
                <w:rFonts w:hint="eastAsia" w:ascii="宋体" w:hAnsi="宋体"/>
                <w:color w:val="000000"/>
                <w:highlight w:val="none"/>
                <w:lang w:val="en-US" w:eastAsia="zh-CN"/>
              </w:rPr>
              <w:t xml:space="preserve">68</w:t>
            </w:r>
            <w:r>
              <w:rPr>
                <w:rFonts w:ascii="宋体" w:hAnsi="宋体"/>
                <w:color w:val="000000"/>
                <w:highlight w:val="none"/>
              </w:rPr>
              <w:t xml:space="preserve">分)</w:t>
            </w:r>
            <w:r/>
          </w:p>
        </w:tc>
        <w:tc>
          <w:tcPr>
            <w:tcW w:w="1526" w:type="dxa"/>
            <w:textDirection w:val="lrTb"/>
            <w:noWrap w:val="false"/>
          </w:tcPr>
          <w:p>
            <w:pPr>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highlight w:val="none"/>
              </w:rPr>
            </w:r>
            <w:r/>
          </w:p>
          <w:p>
            <w:pPr>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highlight w:val="none"/>
              </w:rPr>
            </w:r>
            <w:r/>
          </w:p>
          <w:p>
            <w:pPr>
              <w:rPr>
                <w:rFonts w:ascii="宋体" w:hAnsi="宋体"/>
                <w:highlight w:val="none"/>
              </w:rPr>
              <w:pBdr>
                <w:top w:val="none" w:color="000000" w:sz="0" w:space="0"/>
                <w:left w:val="none" w:color="000000" w:sz="0" w:space="0"/>
                <w:bottom w:val="none" w:color="000000" w:sz="0" w:space="0"/>
                <w:right w:val="none" w:color="000000" w:sz="0" w:space="0"/>
              </w:pBdr>
            </w:pPr>
            <w:r>
              <w:rPr>
                <w:rFonts w:ascii="宋体" w:hAnsi="宋体"/>
                <w:highlight w:val="none"/>
              </w:rPr>
            </w:r>
            <w:r/>
          </w:p>
          <w:p>
            <w:pPr>
              <w:rPr>
                <w:rFonts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highlight w:val="none"/>
              </w:rPr>
              <w:t xml:space="preserve">设备技术参数（10</w:t>
            </w:r>
            <w:r>
              <w:rPr>
                <w:rFonts w:ascii="宋体" w:hAnsi="宋体"/>
                <w:highlight w:val="none"/>
              </w:rPr>
              <w:t xml:space="preserve">分）</w:t>
            </w:r>
            <w:r/>
          </w:p>
        </w:tc>
        <w:tc>
          <w:tcPr>
            <w:gridSpan w:val="2"/>
            <w:tcW w:w="6317" w:type="dxa"/>
            <w:vAlign w:val="center"/>
            <w:textDirection w:val="lrTb"/>
            <w:noWrap w:val="false"/>
          </w:tcPr>
          <w:p>
            <w:pPr>
              <w:pStyle w:val="870"/>
              <w:rPr>
                <w:rFonts w:hint="eastAsia"/>
                <w:highlight w:val="none"/>
                <w:lang w:val="en-US" w:eastAsia="zh-CN"/>
              </w:rPr>
            </w:pPr>
            <w:r>
              <w:rPr>
                <w:highlight w:val="none"/>
              </w:rPr>
              <w:t xml:space="preserve">依据投标文件中偏离表、所投产品的技术参数</w:t>
            </w:r>
            <w:r>
              <w:rPr>
                <w:rFonts w:hint="eastAsia"/>
                <w:highlight w:val="none"/>
              </w:rPr>
              <w:t xml:space="preserve">及相关证明资料</w:t>
            </w:r>
            <w:r>
              <w:rPr>
                <w:highlight w:val="none"/>
              </w:rPr>
              <w:t xml:space="preserve">对</w:t>
            </w:r>
            <w:r>
              <w:rPr>
                <w:rFonts w:hint="eastAsia"/>
                <w:highlight w:val="none"/>
                <w:lang w:val="en-US" w:eastAsia="zh-CN"/>
              </w:rPr>
              <w:t xml:space="preserve">照</w:t>
            </w:r>
            <w:r>
              <w:rPr>
                <w:highlight w:val="none"/>
              </w:rPr>
              <w:t xml:space="preserve">招标文件《第六章 采购需求》</w:t>
            </w:r>
            <w:r>
              <w:rPr>
                <w:rFonts w:hint="eastAsia"/>
                <w:highlight w:val="none"/>
                <w:lang w:val="en-US" w:eastAsia="zh-CN"/>
              </w:rPr>
              <w:t xml:space="preserve">技术参数中“标准要求”完全满足招标文件要求的得10分，次重要响应指标负偏离或不满足的，每一项扣1分，非重要响应指标负偏离或不满足的，每一项扣0.5分，本项最高得10分，最低得0分。</w:t>
            </w:r>
            <w:r/>
          </w:p>
          <w:p>
            <w:pPr>
              <w:pStyle w:val="870"/>
              <w:rPr>
                <w:highlight w:val="none"/>
              </w:rPr>
            </w:pPr>
            <w:r>
              <w:rPr>
                <w:rFonts w:hint="eastAsia"/>
                <w:highlight w:val="none"/>
                <w:lang w:val="en-US" w:eastAsia="zh-CN"/>
              </w:rPr>
              <w:t xml:space="preserve">说明：“▲”标记的为次重要响应指标，其他为非重要响应指标。“标准要求”中要求提供相关佐证材料，此为必要内容。若未提供或所提供材料不符合要求，均视为负偏离</w:t>
            </w:r>
            <w:r>
              <w:rPr>
                <w:rFonts w:hint="eastAsia"/>
                <w:highlight w:val="none"/>
              </w:rPr>
              <w:t xml:space="preserve">。</w:t>
            </w:r>
            <w:r/>
          </w:p>
        </w:tc>
      </w:tr>
      <w:tr>
        <w:trPr>
          <w:jc w:val="center"/>
          <w:trHeight w:val="2213"/>
        </w:trPr>
        <w:tc>
          <w:tcPr>
            <w:tcW w:w="0" w:type="auto"/>
            <w:vAlign w:val="center"/>
            <w:vMerge w:val="continue"/>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r>
            <w:r/>
          </w:p>
        </w:tc>
        <w:tc>
          <w:tcPr>
            <w:tcW w:w="1526" w:type="dxa"/>
            <w:vAlign w:val="center"/>
            <w:vMerge w:val="restart"/>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产品安全设计评价（15分）</w:t>
            </w:r>
            <w:r/>
          </w:p>
        </w:tc>
        <w:tc>
          <w:tcPr>
            <w:tcW w:w="1725" w:type="dxa"/>
            <w:vAlign w:val="center"/>
            <w:textDirection w:val="lrTb"/>
            <w:noWrap w:val="false"/>
          </w:tcPr>
          <w:p>
            <w:pPr>
              <w:rPr>
                <w:rFonts w:hint="eastAsia" w:ascii="宋体" w:hAnsi="宋体"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低压电工、高压电工作业电气安全设计方案</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5分</w:t>
            </w:r>
            <w:r>
              <w:rPr>
                <w:rFonts w:hint="eastAsia" w:ascii="宋体" w:hAnsi="宋体"/>
                <w:color w:val="000000"/>
                <w:highlight w:val="none"/>
                <w:lang w:eastAsia="zh-CN"/>
              </w:rPr>
              <w:t xml:space="preserve">）</w:t>
            </w:r>
            <w:r/>
          </w:p>
        </w:tc>
        <w:tc>
          <w:tcPr>
            <w:tcW w:w="4592" w:type="dxa"/>
            <w:vAlign w:val="center"/>
            <w:textDirection w:val="lrTb"/>
            <w:noWrap w:val="false"/>
          </w:tcPr>
          <w:p>
            <w:pPr>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针对本项目采购内容，投标人须提交关于投标产品的安全设计功能方案。评标人将依据投标人所提供的方案的完整性、详尽性、安全实用性、合理性支撑以及创新性等方面进行综合评定，并给予相应的评分。</w:t>
            </w:r>
            <w:r/>
          </w:p>
          <w:p>
            <w:pPr>
              <w:pStyle w:val="871"/>
              <w:ind w:left="0" w:firstLine="0"/>
              <w:rPr>
                <w:highlight w:val="none"/>
              </w:rPr>
            </w:pPr>
            <w:r>
              <w:rPr>
                <w:rFonts w:hint="eastAsia"/>
                <w:highlight w:val="none"/>
              </w:rPr>
              <w:t xml:space="preserve">方案优于采购需求的得</w:t>
            </w:r>
            <w:r>
              <w:rPr>
                <w:rFonts w:hint="eastAsia"/>
                <w:highlight w:val="none"/>
                <w:lang w:val="en-US" w:eastAsia="zh-CN"/>
              </w:rPr>
              <w:t xml:space="preserve">5</w:t>
            </w:r>
            <w:r>
              <w:rPr>
                <w:rFonts w:hint="eastAsia"/>
                <w:highlight w:val="none"/>
              </w:rPr>
              <w:t xml:space="preserve">分；方案符合项目需求的得3分；方案基本满足采购需求的得</w:t>
            </w:r>
            <w:r>
              <w:rPr>
                <w:rFonts w:hint="eastAsia"/>
                <w:highlight w:val="none"/>
                <w:lang w:val="en-US" w:eastAsia="zh-CN"/>
              </w:rPr>
              <w:t xml:space="preserve">1</w:t>
            </w:r>
            <w:r>
              <w:rPr>
                <w:rFonts w:hint="eastAsia"/>
                <w:highlight w:val="none"/>
              </w:rPr>
              <w:t xml:space="preserve">分</w:t>
            </w:r>
            <w:r>
              <w:rPr>
                <w:rFonts w:hint="default"/>
                <w:highlight w:val="none"/>
              </w:rPr>
              <w:t xml:space="preserve">，未提供不得分。</w:t>
            </w:r>
            <w:r/>
          </w:p>
        </w:tc>
      </w:tr>
      <w:tr>
        <w:trPr>
          <w:jc w:val="center"/>
          <w:trHeight w:val="308"/>
        </w:trPr>
        <w:tc>
          <w:tcPr>
            <w:tcW w:w="0" w:type="auto"/>
            <w:vAlign w:val="center"/>
            <w:vMerge w:val="continue"/>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r>
            <w:r/>
          </w:p>
        </w:tc>
        <w:tc>
          <w:tcPr>
            <w:tcW w:w="1526" w:type="dxa"/>
            <w:vAlign w:val="center"/>
            <w:vMerge w:val="continue"/>
            <w:textDirection w:val="lrTb"/>
            <w:noWrap w:val="false"/>
          </w:tcPr>
          <w:p>
            <w:pPr>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r>
            <w:r/>
          </w:p>
        </w:tc>
        <w:tc>
          <w:tcPr>
            <w:tcW w:w="1725" w:type="dxa"/>
            <w:vAlign w:val="center"/>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熔化焊接与热切割作业考场安全设计方案（5分）</w:t>
            </w:r>
            <w:r/>
          </w:p>
        </w:tc>
        <w:tc>
          <w:tcPr>
            <w:tcW w:w="4592" w:type="dxa"/>
            <w:vAlign w:val="center"/>
            <w:textDirection w:val="lrTb"/>
            <w:noWrap w:val="false"/>
          </w:tcPr>
          <w:p>
            <w:pPr>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针对本项目采购内容，投标人须提交关于投标产品的安全设计功能方案。评标人将依据投标人所提供的方案的完整性、详尽性、安全实用性、合理性支撑以及创新性等方面进行综合评定，并给予相应的评分。</w:t>
            </w:r>
            <w:r/>
          </w:p>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方案优于采购需求的得</w:t>
            </w:r>
            <w:r>
              <w:rPr>
                <w:rFonts w:hint="eastAsia"/>
                <w:highlight w:val="none"/>
                <w:lang w:val="en-US" w:eastAsia="zh-CN"/>
              </w:rPr>
              <w:t xml:space="preserve">5</w:t>
            </w:r>
            <w:r>
              <w:rPr>
                <w:rFonts w:hint="eastAsia"/>
                <w:highlight w:val="none"/>
              </w:rPr>
              <w:t xml:space="preserve">分；方案符合项目需求的得3分；方案基本满足采购需求的得</w:t>
            </w:r>
            <w:r>
              <w:rPr>
                <w:rFonts w:hint="eastAsia"/>
                <w:highlight w:val="none"/>
                <w:lang w:val="en-US" w:eastAsia="zh-CN"/>
              </w:rPr>
              <w:t xml:space="preserve">1</w:t>
            </w:r>
            <w:r>
              <w:rPr>
                <w:rFonts w:hint="eastAsia"/>
                <w:highlight w:val="none"/>
              </w:rPr>
              <w:t xml:space="preserve">分</w:t>
            </w:r>
            <w:r>
              <w:rPr>
                <w:rFonts w:hint="default"/>
                <w:highlight w:val="none"/>
              </w:rPr>
              <w:t xml:space="preserve">，未提供不得分。</w:t>
            </w:r>
            <w:r/>
          </w:p>
        </w:tc>
      </w:tr>
      <w:tr>
        <w:trPr>
          <w:jc w:val="center"/>
          <w:trHeight w:val="165"/>
        </w:trPr>
        <w:tc>
          <w:tcPr>
            <w:tcW w:w="0" w:type="auto"/>
            <w:vAlign w:val="center"/>
            <w:vMerge w:val="continue"/>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r>
            <w:r/>
          </w:p>
        </w:tc>
        <w:tc>
          <w:tcPr>
            <w:tcW w:w="1526" w:type="dxa"/>
            <w:vAlign w:val="center"/>
            <w:vMerge w:val="continue"/>
            <w:textDirection w:val="lrTb"/>
            <w:noWrap w:val="false"/>
          </w:tcPr>
          <w:p>
            <w:pPr>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r>
            <w:r/>
          </w:p>
        </w:tc>
        <w:tc>
          <w:tcPr>
            <w:tcW w:w="1725" w:type="dxa"/>
            <w:vAlign w:val="center"/>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高处作业、登高作业考场安全设计方案方案</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5分</w:t>
            </w:r>
            <w:r>
              <w:rPr>
                <w:rFonts w:hint="eastAsia" w:ascii="宋体" w:hAnsi="宋体"/>
                <w:color w:val="000000"/>
                <w:highlight w:val="none"/>
                <w:lang w:eastAsia="zh-CN"/>
              </w:rPr>
              <w:t xml:space="preserve">）</w:t>
            </w:r>
            <w:r/>
          </w:p>
        </w:tc>
        <w:tc>
          <w:tcPr>
            <w:tcW w:w="4592" w:type="dxa"/>
            <w:vAlign w:val="center"/>
            <w:textDirection w:val="lrTb"/>
            <w:noWrap w:val="false"/>
          </w:tcPr>
          <w:p>
            <w:pPr>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针对本项目采购内容，投标人须提交关于投标产品的安全设计功能方案。评标人将依据投标人所提供的方案的完整性、详尽性、安全实用性、合理性支撑以及创新性等方面进行综合评定，并给予相应的评分。</w:t>
            </w:r>
            <w:r/>
          </w:p>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方案优于采购需求的得</w:t>
            </w:r>
            <w:r>
              <w:rPr>
                <w:rFonts w:hint="eastAsia"/>
                <w:highlight w:val="none"/>
                <w:lang w:val="en-US" w:eastAsia="zh-CN"/>
              </w:rPr>
              <w:t xml:space="preserve">5</w:t>
            </w:r>
            <w:r>
              <w:rPr>
                <w:rFonts w:hint="eastAsia"/>
                <w:highlight w:val="none"/>
              </w:rPr>
              <w:t xml:space="preserve">分；方案符合项目需求的得3分；方案基本满足采购需求的得</w:t>
            </w:r>
            <w:r>
              <w:rPr>
                <w:rFonts w:hint="eastAsia"/>
                <w:highlight w:val="none"/>
                <w:lang w:val="en-US" w:eastAsia="zh-CN"/>
              </w:rPr>
              <w:t xml:space="preserve">1</w:t>
            </w:r>
            <w:r>
              <w:rPr>
                <w:rFonts w:hint="eastAsia"/>
                <w:highlight w:val="none"/>
              </w:rPr>
              <w:t xml:space="preserve">分</w:t>
            </w:r>
            <w:r>
              <w:rPr>
                <w:rFonts w:hint="default"/>
                <w:highlight w:val="none"/>
              </w:rPr>
              <w:t xml:space="preserve">，未提供不得分。</w:t>
            </w:r>
            <w:r/>
          </w:p>
        </w:tc>
      </w:tr>
      <w:tr>
        <w:trPr>
          <w:jc w:val="center"/>
          <w:trHeight w:val="2555"/>
        </w:trPr>
        <w:tc>
          <w:tcPr>
            <w:tcW w:w="0" w:type="auto"/>
            <w:vAlign w:val="center"/>
            <w:vMerge w:val="continue"/>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r>
            <w:r/>
          </w:p>
        </w:tc>
        <w:tc>
          <w:tcPr>
            <w:tcW w:w="1526" w:type="dxa"/>
            <w:vAlign w:val="center"/>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产品结构设计评价</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10分</w:t>
            </w:r>
            <w:r>
              <w:rPr>
                <w:rFonts w:hint="eastAsia" w:ascii="宋体" w:hAnsi="宋体"/>
                <w:color w:val="000000"/>
                <w:highlight w:val="none"/>
                <w:lang w:eastAsia="zh-CN"/>
              </w:rPr>
              <w:t xml:space="preserve">）</w:t>
            </w:r>
            <w:r/>
          </w:p>
        </w:tc>
        <w:tc>
          <w:tcPr>
            <w:gridSpan w:val="2"/>
            <w:tcW w:w="6317" w:type="dxa"/>
            <w:vAlign w:val="center"/>
            <w:textDirection w:val="lrTb"/>
            <w:noWrap w:val="false"/>
          </w:tcPr>
          <w:p>
            <w:pPr>
              <w:rPr>
                <w:rFonts w:hint="eastAsia"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投标人须提交针对本项目所投设备的产品设计方案，涵盖材料、工艺设计、结构、模块、可维护性及用户体验便捷程度等方面。对内容的全面性、针对性、可行性进行评价。</w:t>
            </w:r>
            <w:r/>
          </w:p>
          <w:p>
            <w:pPr>
              <w:rPr>
                <w:rFonts w:hint="eastAsia"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全面性（4分）：全面具体详实得4分；全面性一般得2分；不全面得1分。</w:t>
            </w:r>
            <w:r/>
          </w:p>
          <w:p>
            <w:pPr>
              <w:rPr>
                <w:rFonts w:hint="eastAsia"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针对性(</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分)：针对性强得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分；针对性一般得2分；针对性不强得1分。</w:t>
            </w:r>
            <w:r/>
          </w:p>
          <w:p>
            <w:pPr>
              <w:rPr>
                <w:rFonts w:hint="eastAsia"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可行性（</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分)：符合实际切实可行得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分；可行性一般得2分；可行性欠缺得1分；</w:t>
            </w:r>
            <w:r/>
          </w:p>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未提供的得0分。本项最高得1</w:t>
            </w:r>
            <w:r>
              <w:rPr>
                <w:rFonts w:hint="eastAsia" w:ascii="宋体" w:hAnsi="宋体"/>
                <w:color w:val="000000"/>
                <w:highlight w:val="none"/>
                <w:lang w:val="en-US" w:eastAsia="zh-CN"/>
              </w:rPr>
              <w:t xml:space="preserve">0</w:t>
            </w:r>
            <w:r>
              <w:rPr>
                <w:rFonts w:hint="eastAsia" w:ascii="宋体" w:hAnsi="宋体"/>
                <w:color w:val="000000"/>
                <w:highlight w:val="none"/>
              </w:rPr>
              <w:t xml:space="preserve">分，最低得0分。</w:t>
            </w:r>
            <w:r/>
          </w:p>
        </w:tc>
      </w:tr>
      <w:tr>
        <w:trPr>
          <w:jc w:val="center"/>
          <w:trHeight w:val="2396"/>
        </w:trPr>
        <w:tc>
          <w:tcPr>
            <w:tcW w:w="0" w:type="auto"/>
            <w:vAlign w:val="center"/>
            <w:vMerge w:val="continue"/>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r>
            <w:r/>
          </w:p>
        </w:tc>
        <w:tc>
          <w:tcPr>
            <w:tcW w:w="1526" w:type="dxa"/>
            <w:vAlign w:val="center"/>
            <w:textDirection w:val="lrTb"/>
            <w:noWrap w:val="false"/>
          </w:tcPr>
          <w:p>
            <w:pPr>
              <w:rPr>
                <w:rFonts w:ascii="宋体" w:hAnsi="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highlight w:val="none"/>
                <w:lang w:val="en-US" w:eastAsia="zh-CN"/>
              </w:rPr>
              <w:t xml:space="preserve">场地布局整体规划（6分）</w:t>
            </w:r>
            <w:r/>
          </w:p>
        </w:tc>
        <w:tc>
          <w:tcPr>
            <w:gridSpan w:val="2"/>
            <w:tcW w:w="6317" w:type="dxa"/>
            <w:vAlign w:val="center"/>
            <w:textDirection w:val="lrTb"/>
            <w:noWrap w:val="false"/>
          </w:tcPr>
          <w:p>
            <w:pPr>
              <w:rPr>
                <w:rFonts w:hint="eastAsia" w:ascii="宋体" w:hAnsi="宋体"/>
                <w:color w:val="000000"/>
                <w:highlight w:val="none"/>
              </w:rPr>
            </w:pPr>
            <w:r>
              <w:rPr>
                <w:rFonts w:hint="eastAsia" w:ascii="宋体" w:hAnsi="宋体"/>
                <w:color w:val="000000"/>
                <w:highlight w:val="none"/>
              </w:rPr>
              <w:t xml:space="preserve">根据投标人所提供的设计效果进行评分，内容包含但不限于（设计效果紧贴项目主题，层次清晰、布局合理，展示主题突出鲜明，具备</w:t>
            </w:r>
            <w:r>
              <w:rPr>
                <w:rFonts w:hint="eastAsia" w:ascii="宋体" w:hAnsi="宋体"/>
                <w:color w:val="000000"/>
                <w:highlight w:val="none"/>
                <w:lang w:val="en-US" w:eastAsia="zh-CN"/>
              </w:rPr>
              <w:t xml:space="preserve">场</w:t>
            </w:r>
            <w:r>
              <w:rPr>
                <w:rFonts w:hint="eastAsia" w:ascii="宋体" w:hAnsi="宋体"/>
                <w:color w:val="000000"/>
                <w:highlight w:val="none"/>
              </w:rPr>
              <w:t xml:space="preserve">地完整总平面图、表现图（整体效果图、局部效果图）、</w:t>
            </w:r>
            <w:r>
              <w:rPr>
                <w:rFonts w:hint="eastAsia" w:ascii="宋体" w:hAnsi="宋体"/>
                <w:color w:val="000000"/>
                <w:highlight w:val="none"/>
                <w:lang w:val="en-US" w:eastAsia="zh-CN"/>
              </w:rPr>
              <w:t xml:space="preserve">场</w:t>
            </w:r>
            <w:r>
              <w:rPr>
                <w:rFonts w:hint="eastAsia" w:ascii="宋体" w:hAnsi="宋体"/>
                <w:color w:val="000000"/>
                <w:highlight w:val="none"/>
              </w:rPr>
              <w:t xml:space="preserve">地详细图纸及</w:t>
            </w:r>
            <w:r>
              <w:rPr>
                <w:rFonts w:hint="eastAsia" w:ascii="宋体" w:hAnsi="宋体"/>
                <w:color w:val="000000"/>
                <w:highlight w:val="none"/>
                <w:lang w:val="en-US" w:eastAsia="zh-CN"/>
              </w:rPr>
              <w:t xml:space="preserve">场</w:t>
            </w:r>
            <w:r>
              <w:rPr>
                <w:rFonts w:hint="eastAsia" w:ascii="宋体" w:hAnsi="宋体"/>
                <w:color w:val="000000"/>
                <w:highlight w:val="none"/>
              </w:rPr>
              <w:t xml:space="preserve">地平面文化设计方案： </w:t>
            </w:r>
            <w:r/>
          </w:p>
          <w:p>
            <w:pPr>
              <w:rPr>
                <w:rFonts w:hint="eastAsia" w:ascii="宋体" w:hAnsi="宋体"/>
                <w:color w:val="000000"/>
                <w:highlight w:val="none"/>
                <w:lang w:eastAsia="zh-CN"/>
              </w:rPr>
            </w:pPr>
            <w:r>
              <w:rPr>
                <w:rFonts w:hint="default" w:ascii="宋体" w:hAnsi="宋体"/>
                <w:color w:val="000000"/>
                <w:highlight w:val="none"/>
              </w:rPr>
              <w:t xml:space="preserve">①</w:t>
            </w:r>
            <w:r>
              <w:rPr>
                <w:rFonts w:hint="eastAsia" w:ascii="宋体" w:hAnsi="宋体"/>
                <w:color w:val="000000"/>
                <w:highlight w:val="none"/>
              </w:rPr>
              <w:t xml:space="preserve">方案完整、详尽、计划合理、可行、满足项目需求的得</w:t>
            </w:r>
            <w:r>
              <w:rPr>
                <w:rFonts w:hint="eastAsia" w:ascii="宋体" w:hAnsi="宋体"/>
                <w:color w:val="000000"/>
                <w:highlight w:val="none"/>
                <w:lang w:val="en-US" w:eastAsia="zh-CN"/>
              </w:rPr>
              <w:t xml:space="preserve">6</w:t>
            </w:r>
            <w:r>
              <w:rPr>
                <w:rFonts w:hint="eastAsia" w:ascii="宋体" w:hAnsi="宋体"/>
                <w:color w:val="000000"/>
                <w:highlight w:val="none"/>
              </w:rPr>
              <w:t xml:space="preserve">分</w:t>
            </w:r>
            <w:r>
              <w:rPr>
                <w:rFonts w:hint="eastAsia" w:ascii="宋体" w:hAnsi="宋体"/>
                <w:color w:val="000000"/>
                <w:highlight w:val="none"/>
                <w:lang w:eastAsia="zh-CN"/>
              </w:rPr>
              <w:t xml:space="preserve">；</w:t>
            </w:r>
            <w:r/>
          </w:p>
          <w:p>
            <w:pPr>
              <w:rPr>
                <w:rFonts w:hint="eastAsia" w:ascii="宋体" w:hAnsi="宋体"/>
                <w:color w:val="000000"/>
                <w:highlight w:val="none"/>
              </w:rPr>
            </w:pPr>
            <w:r>
              <w:rPr>
                <w:rFonts w:hint="default" w:ascii="宋体" w:hAnsi="宋体"/>
                <w:color w:val="000000"/>
                <w:highlight w:val="none"/>
              </w:rPr>
              <w:t xml:space="preserve">②</w:t>
            </w:r>
            <w:r>
              <w:rPr>
                <w:rFonts w:hint="eastAsia" w:ascii="宋体" w:hAnsi="宋体"/>
                <w:color w:val="000000"/>
                <w:highlight w:val="none"/>
              </w:rPr>
              <w:t xml:space="preserve">方案完整，总体科学合理、可行，部分内容表述不清但满足项目需求的得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w:t>
            </w:r>
            <w:r>
              <w:rPr>
                <w:rFonts w:hint="eastAsia" w:ascii="宋体" w:hAnsi="宋体"/>
                <w:color w:val="000000"/>
                <w:highlight w:val="none"/>
                <w:lang w:eastAsia="zh-CN"/>
              </w:rPr>
              <w:t xml:space="preserve">；</w:t>
            </w:r>
            <w:r>
              <w:rPr>
                <w:rFonts w:hint="eastAsia" w:ascii="宋体" w:hAnsi="宋体"/>
                <w:color w:val="000000"/>
                <w:highlight w:val="none"/>
              </w:rPr>
              <w:t xml:space="preserve"> </w:t>
            </w:r>
            <w:r/>
          </w:p>
          <w:p>
            <w:pPr>
              <w:rPr>
                <w:rFonts w:hint="eastAsia" w:ascii="宋体" w:hAnsi="宋体"/>
                <w:color w:val="000000"/>
                <w:highlight w:val="none"/>
                <w:lang w:eastAsia="zh-CN"/>
              </w:rPr>
            </w:pPr>
            <w:r>
              <w:rPr>
                <w:rFonts w:hint="default" w:ascii="宋体" w:hAnsi="宋体"/>
                <w:color w:val="000000"/>
                <w:highlight w:val="none"/>
              </w:rPr>
              <w:t xml:space="preserve">③</w:t>
            </w:r>
            <w:r>
              <w:rPr>
                <w:rFonts w:hint="eastAsia" w:ascii="宋体" w:hAnsi="宋体"/>
                <w:color w:val="000000"/>
                <w:highlight w:val="none"/>
              </w:rPr>
              <w:t xml:space="preserve">方案缺漏较多，但提供的内容总体合理的得</w:t>
            </w:r>
            <w:r>
              <w:rPr>
                <w:rFonts w:hint="eastAsia" w:ascii="宋体" w:hAnsi="宋体"/>
                <w:color w:val="000000"/>
                <w:highlight w:val="none"/>
                <w:lang w:val="en-US" w:eastAsia="zh-CN"/>
              </w:rPr>
              <w:t xml:space="preserve">1</w:t>
            </w:r>
            <w:r>
              <w:rPr>
                <w:rFonts w:hint="eastAsia" w:ascii="宋体" w:hAnsi="宋体"/>
                <w:color w:val="000000"/>
                <w:highlight w:val="none"/>
              </w:rPr>
              <w:t xml:space="preserve">分</w:t>
            </w:r>
            <w:r>
              <w:rPr>
                <w:rFonts w:hint="eastAsia" w:ascii="宋体" w:hAnsi="宋体"/>
                <w:color w:val="000000"/>
                <w:highlight w:val="none"/>
                <w:lang w:eastAsia="zh-CN"/>
              </w:rPr>
              <w:t xml:space="preserve">；</w:t>
            </w:r>
            <w:r/>
          </w:p>
          <w:p>
            <w:pPr>
              <w:rPr>
                <w:rFonts w:ascii="宋体" w:hAnsi="宋体"/>
                <w:color w:val="000000"/>
                <w:highlight w:val="none"/>
              </w:rPr>
            </w:pPr>
            <w:r>
              <w:rPr>
                <w:rFonts w:hint="eastAsia" w:ascii="宋体" w:hAnsi="宋体"/>
                <w:color w:val="000000"/>
                <w:highlight w:val="none"/>
              </w:rPr>
              <w:t xml:space="preserve">未提供不得分</w:t>
            </w:r>
            <w:r>
              <w:rPr>
                <w:rFonts w:hint="eastAsia" w:ascii="宋体" w:hAnsi="宋体"/>
                <w:color w:val="000000"/>
                <w:highlight w:val="none"/>
                <w:lang w:eastAsia="zh-CN"/>
              </w:rPr>
              <w:t xml:space="preserve">。</w:t>
            </w:r>
            <w:r/>
          </w:p>
        </w:tc>
      </w:tr>
      <w:tr>
        <w:trPr>
          <w:jc w:val="center"/>
          <w:trHeight w:val="557"/>
        </w:trPr>
        <w:tc>
          <w:tcPr>
            <w:tcW w:w="0" w:type="auto"/>
            <w:vAlign w:val="center"/>
            <w:vMerge w:val="continue"/>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r>
            <w:r/>
          </w:p>
        </w:tc>
        <w:tc>
          <w:tcPr>
            <w:tcW w:w="1526" w:type="dxa"/>
            <w:vAlign w:val="center"/>
            <w:textDirection w:val="lrTb"/>
            <w:noWrap w:val="false"/>
          </w:tcPr>
          <w:p>
            <w:pPr>
              <w:rPr>
                <w:rFonts w:hint="default" w:ascii="宋体" w:hAnsi="宋体"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olor w:val="000000"/>
                <w:highlight w:val="none"/>
                <w:lang w:val="en-US" w:eastAsia="zh-CN"/>
              </w:rPr>
              <w:t xml:space="preserve">培训方案（5分）</w:t>
            </w:r>
            <w:r/>
          </w:p>
        </w:tc>
        <w:tc>
          <w:tcPr>
            <w:gridSpan w:val="2"/>
            <w:tcW w:w="6317" w:type="dxa"/>
            <w:vAlign w:val="center"/>
            <w:textDirection w:val="lrTb"/>
            <w:noWrap w:val="false"/>
          </w:tcPr>
          <w:p>
            <w:pPr>
              <w:rPr>
                <w:rFonts w:hint="eastAsia" w:ascii="宋体" w:hAnsi="宋体"/>
                <w:color w:val="000000"/>
                <w:highlight w:val="none"/>
              </w:rPr>
            </w:pPr>
            <w:r>
              <w:rPr>
                <w:rFonts w:hint="eastAsia" w:ascii="宋体" w:hAnsi="宋体"/>
                <w:color w:val="000000"/>
                <w:highlight w:val="none"/>
              </w:rPr>
              <w:t xml:space="preserve">投标人需提交详尽的技术培训方案及相应承诺，并提供系统升级服务方案及相应承诺。评审将依据投标人提交的技术培训及升级服务方案和承诺的完善程度进行综合评分，最高得分</w:t>
            </w:r>
            <w:r>
              <w:rPr>
                <w:rFonts w:hint="eastAsia" w:ascii="宋体" w:hAnsi="宋体"/>
                <w:color w:val="000000"/>
                <w:highlight w:val="none"/>
                <w:lang w:val="en-US" w:eastAsia="zh-CN"/>
              </w:rPr>
              <w:t xml:space="preserve">5</w:t>
            </w:r>
            <w:r>
              <w:rPr>
                <w:rFonts w:hint="eastAsia" w:ascii="宋体" w:hAnsi="宋体"/>
                <w:color w:val="000000"/>
                <w:highlight w:val="none"/>
              </w:rPr>
              <w:t xml:space="preserve">分。</w:t>
            </w:r>
            <w:r/>
          </w:p>
          <w:p>
            <w:pPr>
              <w:rPr>
                <w:rFonts w:hint="eastAsia" w:ascii="宋体" w:hAnsi="宋体"/>
                <w:color w:val="000000"/>
                <w:highlight w:val="none"/>
              </w:rPr>
            </w:pPr>
            <w:r>
              <w:rPr>
                <w:rFonts w:hint="eastAsia" w:ascii="宋体" w:hAnsi="宋体"/>
                <w:color w:val="000000"/>
                <w:highlight w:val="none"/>
              </w:rPr>
              <w:t xml:space="preserve">①技术培训方案包括组织形式，安排人员、时间、培训内容和应用升级培训、系统管理培训、系统运行维护培训等</w:t>
            </w:r>
            <w:r>
              <w:rPr>
                <w:rFonts w:hint="eastAsia" w:ascii="宋体" w:hAnsi="宋体"/>
                <w:color w:val="000000"/>
                <w:highlight w:val="none"/>
                <w:lang w:val="en-US" w:eastAsia="zh-CN"/>
              </w:rPr>
              <w:t xml:space="preserve">内容详细、规划合理、可操作性强</w:t>
            </w:r>
            <w:r>
              <w:rPr>
                <w:rFonts w:hint="eastAsia" w:ascii="宋体" w:hAnsi="宋体"/>
                <w:color w:val="000000"/>
                <w:highlight w:val="none"/>
              </w:rPr>
              <w:t xml:space="preserve">得</w:t>
            </w:r>
            <w:r>
              <w:rPr>
                <w:rFonts w:hint="eastAsia" w:ascii="宋体" w:hAnsi="宋体"/>
                <w:color w:val="000000"/>
                <w:highlight w:val="none"/>
                <w:lang w:val="en-US" w:eastAsia="zh-CN"/>
              </w:rPr>
              <w:t xml:space="preserve">5</w:t>
            </w:r>
            <w:r>
              <w:rPr>
                <w:rFonts w:hint="eastAsia" w:ascii="宋体" w:hAnsi="宋体"/>
                <w:color w:val="000000"/>
                <w:highlight w:val="none"/>
              </w:rPr>
              <w:t xml:space="preserve">分；</w:t>
            </w:r>
            <w:r/>
          </w:p>
          <w:p>
            <w:pPr>
              <w:rPr>
                <w:rFonts w:hint="eastAsia" w:ascii="宋体" w:hAnsi="宋体"/>
                <w:color w:val="000000"/>
                <w:highlight w:val="none"/>
              </w:rPr>
            </w:pPr>
            <w:r>
              <w:rPr>
                <w:rFonts w:hint="eastAsia" w:ascii="宋体" w:hAnsi="宋体"/>
                <w:color w:val="000000"/>
                <w:highlight w:val="none"/>
              </w:rPr>
              <w:t xml:space="preserve">②技术培训方案包括组织形式，安排人员、时间、培训内容和应用升级培训、系统管理培训、系统运行维护培训等</w:t>
            </w:r>
            <w:r>
              <w:rPr>
                <w:rFonts w:hint="eastAsia" w:ascii="宋体" w:hAnsi="宋体"/>
                <w:color w:val="000000"/>
                <w:highlight w:val="none"/>
                <w:lang w:val="en-US" w:eastAsia="zh-CN"/>
              </w:rPr>
              <w:t xml:space="preserve">内容完整，可操作性一般</w:t>
            </w:r>
            <w:r>
              <w:rPr>
                <w:rFonts w:hint="eastAsia" w:ascii="宋体" w:hAnsi="宋体"/>
                <w:color w:val="000000"/>
                <w:highlight w:val="none"/>
              </w:rPr>
              <w:t xml:space="preserve">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w:t>
            </w:r>
            <w:r/>
          </w:p>
          <w:p>
            <w:pPr>
              <w:rPr>
                <w:rFonts w:hint="eastAsia" w:ascii="宋体" w:hAnsi="宋体"/>
                <w:color w:val="000000"/>
                <w:highlight w:val="none"/>
              </w:rPr>
            </w:pPr>
            <w:r>
              <w:rPr>
                <w:rFonts w:hint="eastAsia" w:ascii="宋体" w:hAnsi="宋体"/>
                <w:color w:val="000000"/>
                <w:highlight w:val="none"/>
              </w:rPr>
              <w:t xml:space="preserve">③技术培训方案包括组织形式，安排人员、时间、培训内容和应用升级培训、系统管理培训、系统运行维护培训等</w:t>
            </w:r>
            <w:r>
              <w:rPr>
                <w:rFonts w:hint="eastAsia" w:ascii="宋体" w:hAnsi="宋体"/>
                <w:color w:val="000000"/>
                <w:highlight w:val="none"/>
                <w:lang w:val="en-US" w:eastAsia="zh-CN"/>
              </w:rPr>
              <w:t xml:space="preserve">内容简单、可操作性差</w:t>
            </w:r>
            <w:r>
              <w:rPr>
                <w:rFonts w:hint="eastAsia" w:ascii="宋体" w:hAnsi="宋体"/>
                <w:color w:val="000000"/>
                <w:highlight w:val="none"/>
              </w:rPr>
              <w:t xml:space="preserve">得</w:t>
            </w:r>
            <w:r>
              <w:rPr>
                <w:rFonts w:hint="eastAsia" w:ascii="宋体" w:hAnsi="宋体"/>
                <w:color w:val="000000"/>
                <w:highlight w:val="none"/>
                <w:lang w:val="en-US" w:eastAsia="zh-CN"/>
              </w:rPr>
              <w:t xml:space="preserve">1</w:t>
            </w:r>
            <w:r>
              <w:rPr>
                <w:rFonts w:hint="eastAsia" w:ascii="宋体" w:hAnsi="宋体"/>
                <w:color w:val="000000"/>
                <w:highlight w:val="none"/>
              </w:rPr>
              <w:t xml:space="preserve">分；</w:t>
            </w:r>
            <w:r/>
          </w:p>
          <w:p>
            <w:pPr>
              <w:rPr>
                <w:rFonts w:hint="eastAsia" w:ascii="宋体" w:hAnsi="宋体"/>
                <w:color w:val="000000"/>
                <w:highlight w:val="none"/>
              </w:rPr>
            </w:pPr>
            <w:r>
              <w:rPr>
                <w:rFonts w:hint="eastAsia" w:ascii="宋体" w:hAnsi="宋体"/>
                <w:color w:val="000000"/>
                <w:highlight w:val="none"/>
              </w:rPr>
              <w:t xml:space="preserve">未提供不得分</w:t>
            </w:r>
            <w:r>
              <w:rPr>
                <w:rFonts w:hint="eastAsia" w:ascii="宋体" w:hAnsi="宋体"/>
                <w:color w:val="000000"/>
                <w:highlight w:val="none"/>
                <w:lang w:eastAsia="zh-CN"/>
              </w:rPr>
              <w:t xml:space="preserve">。</w:t>
            </w:r>
            <w:r/>
          </w:p>
        </w:tc>
      </w:tr>
      <w:tr>
        <w:trPr>
          <w:jc w:val="center"/>
          <w:trHeight w:val="2645"/>
        </w:trPr>
        <w:tc>
          <w:tcPr>
            <w:tcW w:w="0" w:type="auto"/>
            <w:vAlign w:val="center"/>
            <w:vMerge w:val="continue"/>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r>
            <w:r/>
          </w:p>
        </w:tc>
        <w:tc>
          <w:tcPr>
            <w:tcW w:w="1526" w:type="dxa"/>
            <w:vAlign w:val="center"/>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t xml:space="preserve">进度计划控制方案（</w:t>
            </w:r>
            <w:r>
              <w:rPr>
                <w:rFonts w:hint="eastAsia" w:ascii="宋体" w:hAnsi="宋体"/>
                <w:color w:val="000000"/>
                <w:highlight w:val="none"/>
                <w:lang w:val="en-US" w:eastAsia="zh-CN"/>
              </w:rPr>
              <w:t xml:space="preserve">6</w:t>
            </w:r>
            <w:r>
              <w:rPr>
                <w:rFonts w:hint="default" w:ascii="宋体" w:hAnsi="宋体"/>
                <w:color w:val="000000"/>
                <w:highlight w:val="none"/>
                <w:lang w:val="en-US" w:eastAsia="zh-CN"/>
              </w:rPr>
              <w:t xml:space="preserve">分）</w:t>
            </w:r>
            <w:r/>
          </w:p>
        </w:tc>
        <w:tc>
          <w:tcPr>
            <w:gridSpan w:val="2"/>
            <w:tcW w:w="6317" w:type="dxa"/>
            <w:vAlign w:val="center"/>
            <w:textDirection w:val="lrTb"/>
            <w:noWrap w:val="false"/>
          </w:tcPr>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t xml:space="preserve">根据供应商提供的供货方案与采购需求的满足情况进行评议（包括但不限于明确货物交付时间、安装调试时间安排）。</w:t>
            </w:r>
            <w:r/>
          </w:p>
          <w:p>
            <w:pPr>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rPr>
              <w:t xml:space="preserve">①</w:t>
            </w:r>
            <w:r>
              <w:rPr>
                <w:rFonts w:hint="default" w:ascii="宋体" w:hAnsi="宋体"/>
                <w:color w:val="000000"/>
                <w:highlight w:val="none"/>
                <w:lang w:val="en-US" w:eastAsia="zh-CN"/>
              </w:rPr>
              <w:t xml:space="preserve">方案详细明确、交付</w:t>
            </w:r>
            <w:r>
              <w:rPr>
                <w:rFonts w:hint="eastAsia" w:ascii="宋体" w:hAnsi="宋体"/>
                <w:color w:val="000000"/>
                <w:highlight w:val="none"/>
                <w:lang w:val="en-US" w:eastAsia="zh-CN"/>
              </w:rPr>
              <w:t xml:space="preserve">时间和安装调试时间明确，各环节的工作进度安排详细合理的得6分；</w:t>
            </w:r>
            <w:r/>
          </w:p>
          <w:p>
            <w:pPr>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rPr>
              <w:t xml:space="preserve">②</w:t>
            </w:r>
            <w:r>
              <w:rPr>
                <w:rFonts w:hint="eastAsia" w:ascii="宋体" w:hAnsi="宋体"/>
                <w:color w:val="000000"/>
                <w:highlight w:val="none"/>
                <w:lang w:val="en-US" w:eastAsia="zh-CN"/>
              </w:rPr>
              <w:t xml:space="preserve">方案较详细明确、交付时间和安装调试时间较明确、各环节的工作进度安排较为详细合理的得3分；</w:t>
            </w:r>
            <w:r/>
          </w:p>
          <w:p>
            <w:pPr>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rPr>
              <w:t xml:space="preserve">③</w:t>
            </w:r>
            <w:r>
              <w:rPr>
                <w:rFonts w:hint="eastAsia" w:ascii="宋体" w:hAnsi="宋体"/>
                <w:color w:val="000000"/>
                <w:highlight w:val="none"/>
                <w:lang w:val="en-US" w:eastAsia="zh-CN"/>
              </w:rPr>
              <w:t xml:space="preserve">方案不详细或有缺失、交付时间和安装调试时间不明确、各环节的工作进度安排不详细不合理的得1分；</w:t>
            </w:r>
            <w:r/>
          </w:p>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未提供不得分</w:t>
            </w:r>
            <w:r>
              <w:rPr>
                <w:rFonts w:hint="default" w:ascii="宋体" w:hAnsi="宋体"/>
                <w:color w:val="000000"/>
                <w:highlight w:val="none"/>
                <w:lang w:eastAsia="zh-CN"/>
              </w:rPr>
              <w:t xml:space="preserve">。</w:t>
            </w:r>
            <w:r/>
          </w:p>
        </w:tc>
      </w:tr>
      <w:tr>
        <w:trPr>
          <w:jc w:val="center"/>
          <w:trHeight w:val="1936"/>
        </w:trPr>
        <w:tc>
          <w:tcPr>
            <w:tcW w:w="0" w:type="auto"/>
            <w:vAlign w:val="center"/>
            <w:vMerge w:val="continue"/>
            <w:textDirection w:val="lrTb"/>
            <w:noWrap w:val="false"/>
          </w:tcPr>
          <w:p>
            <w:pPr>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r>
            <w:r/>
          </w:p>
        </w:tc>
        <w:tc>
          <w:tcPr>
            <w:tcW w:w="1526" w:type="dxa"/>
            <w:vAlign w:val="center"/>
            <w:textDirection w:val="lrTb"/>
            <w:noWrap w:val="false"/>
          </w:tcPr>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r>
            <w:r/>
          </w:p>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r>
            <w:r/>
          </w:p>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r>
            <w:r/>
          </w:p>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t xml:space="preserve">质量管理体系及保证措施（6分）</w:t>
            </w:r>
            <w:r/>
          </w:p>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r>
            <w:r/>
          </w:p>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r>
            <w:r/>
          </w:p>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r>
            <w:r/>
          </w:p>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r>
            <w:r/>
          </w:p>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r>
            <w:r/>
          </w:p>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r>
            <w:r/>
          </w:p>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t xml:space="preserve">售后服务（10分）</w:t>
            </w:r>
            <w:r/>
          </w:p>
          <w:p>
            <w:pPr>
              <w:rPr>
                <w:rFonts w:hint="default"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olor w:val="000000"/>
                <w:highlight w:val="none"/>
                <w:lang w:val="en-US" w:eastAsia="zh-CN"/>
              </w:rPr>
            </w:r>
            <w:r/>
          </w:p>
        </w:tc>
        <w:tc>
          <w:tcPr>
            <w:gridSpan w:val="2"/>
            <w:tcW w:w="6317" w:type="dxa"/>
            <w:vAlign w:val="center"/>
            <w:textDirection w:val="lrTb"/>
            <w:noWrap w:val="false"/>
          </w:tcPr>
          <w:p>
            <w:pPr>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根据供应商针对本项目制定的质量保证体系及保证措施，内容至少包含制定完整的质量保证体系、针对质量目标措施及质量控制的保证措施。</w:t>
            </w:r>
            <w:r/>
          </w:p>
          <w:p>
            <w:pPr>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①</w:t>
            </w:r>
            <w:r>
              <w:rPr>
                <w:rFonts w:hint="eastAsia" w:ascii="宋体" w:hAnsi="宋体"/>
                <w:color w:val="000000"/>
                <w:highlight w:val="none"/>
                <w:lang w:val="en-US" w:eastAsia="zh-CN"/>
              </w:rPr>
              <w:t xml:space="preserve">内容具有针对性和实用性，优于项目实际需求的得6分。</w:t>
            </w:r>
            <w:r/>
          </w:p>
          <w:p>
            <w:pPr>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②</w:t>
            </w:r>
            <w:r>
              <w:rPr>
                <w:rFonts w:hint="eastAsia" w:ascii="宋体" w:hAnsi="宋体"/>
                <w:color w:val="000000"/>
                <w:highlight w:val="none"/>
                <w:lang w:val="en-US" w:eastAsia="zh-CN"/>
              </w:rPr>
              <w:t xml:space="preserve">内容具有针对性和实用性，符合项目实际需求的得3分。</w:t>
            </w:r>
            <w:r/>
          </w:p>
          <w:p>
            <w:pPr>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③</w:t>
            </w:r>
            <w:r>
              <w:rPr>
                <w:rFonts w:hint="eastAsia" w:ascii="宋体" w:hAnsi="宋体"/>
                <w:color w:val="000000"/>
                <w:highlight w:val="none"/>
                <w:lang w:val="en-US" w:eastAsia="zh-CN"/>
              </w:rPr>
              <w:t xml:space="preserve">每有一项内容存在瑕疵(内容存在瑕疵是指体系建设与项目内在需求有漏项、技术措施与项目实际特点不匹配、质控措施无监督制约机制）的得1分。</w:t>
            </w:r>
            <w:r/>
          </w:p>
          <w:p>
            <w:pPr>
              <w:rPr>
                <w:rFonts w:hint="eastAsia" w:ascii="宋体" w:hAnsi="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未提供不得分</w:t>
            </w:r>
            <w:r>
              <w:rPr>
                <w:rFonts w:hint="eastAsia" w:ascii="宋体" w:hAnsi="宋体"/>
                <w:color w:val="000000"/>
                <w:highlight w:val="none"/>
                <w:lang w:eastAsia="zh-CN"/>
              </w:rPr>
              <w:t xml:space="preserve">。</w:t>
            </w:r>
            <w:r/>
          </w:p>
          <w:p>
            <w:pPr>
              <w:rPr>
                <w:rFonts w:hint="eastAsia"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根据供应商针对本项目制定的售后服务方案（包括但不限于包括服务的响应时间、解决问题的能力、紧急故障处理预案、备品备件、技术指导、质保内容、质保期后的维保方案）进行评议：</w:t>
            </w:r>
            <w:r>
              <w:rPr>
                <w:rFonts w:hint="eastAsia" w:ascii="宋体" w:hAnsi="宋体"/>
                <w:color w:val="000000"/>
                <w:highlight w:val="none"/>
              </w:rPr>
              <w:t xml:space="preserve">对内容的全面性、针对性、可行性进行评价。</w:t>
            </w:r>
            <w:r/>
          </w:p>
          <w:p>
            <w:pPr>
              <w:rPr>
                <w:rFonts w:hint="eastAsia"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全面性（4分）：全面具体详实得4分；全面性一般得2分；不全面得1分。</w:t>
            </w:r>
            <w:r/>
          </w:p>
          <w:p>
            <w:pPr>
              <w:rPr>
                <w:rFonts w:hint="eastAsia"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针对性(</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分)：针对性强得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分；针对性一般得2分；针对性不强得1分。</w:t>
            </w:r>
            <w:r/>
          </w:p>
          <w:p>
            <w:pPr>
              <w:rPr>
                <w:rFonts w:hint="eastAsia"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可行性（</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分)：符合实际切实可行得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分；可行性一般得2分；可行性欠缺得1分；</w:t>
            </w:r>
            <w:r/>
          </w:p>
          <w:p>
            <w:pPr>
              <w:rPr>
                <w:rFonts w:hint="eastAsia" w:ascii="宋体" w:hAnsi="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rPr>
              <w:t xml:space="preserve">未提供的得0分。本项最高得1</w:t>
            </w:r>
            <w:r>
              <w:rPr>
                <w:rFonts w:hint="eastAsia" w:ascii="宋体" w:hAnsi="宋体"/>
                <w:color w:val="000000"/>
                <w:highlight w:val="none"/>
                <w:lang w:val="en-US" w:eastAsia="zh-CN"/>
              </w:rPr>
              <w:t xml:space="preserve">0</w:t>
            </w:r>
            <w:r>
              <w:rPr>
                <w:rFonts w:hint="eastAsia" w:ascii="宋体" w:hAnsi="宋体"/>
                <w:color w:val="000000"/>
                <w:highlight w:val="none"/>
              </w:rPr>
              <w:t xml:space="preserve">分，最低得0分。</w:t>
            </w:r>
            <w:r/>
          </w:p>
        </w:tc>
      </w:tr>
    </w:tbl>
    <w:p>
      <w:pPr>
        <w:rPr>
          <w:highlight w:val="none"/>
        </w:rPr>
      </w:pPr>
      <w:r>
        <w:rPr>
          <w:highlight w:val="none"/>
        </w:rPr>
      </w:r>
      <w:r/>
    </w:p>
    <w:p>
      <w:pPr>
        <w:pStyle w:val="860"/>
        <w:rPr>
          <w:highlight w:val="none"/>
        </w:rPr>
      </w:pPr>
      <w:r>
        <w:rPr>
          <w:highlight w:val="none"/>
        </w:rPr>
      </w:r>
      <w:r/>
    </w:p>
    <w:p>
      <w:pPr>
        <w:rPr>
          <w:highlight w:val="none"/>
        </w:rPr>
      </w:pPr>
      <w:r>
        <w:rPr>
          <w:rFonts w:hint="eastAsia"/>
          <w:highlight w:val="none"/>
        </w:rPr>
        <w:t xml:space="preserve">注：</w:t>
      </w:r>
      <w:r>
        <w:rPr>
          <w:highlight w:val="none"/>
        </w:rPr>
        <w:t xml:space="preserve">本项目采用综合评分法</w:t>
      </w:r>
      <w:r>
        <w:rPr>
          <w:rFonts w:hint="eastAsia"/>
          <w:highlight w:val="none"/>
        </w:rPr>
        <w:t xml:space="preserve">，评分结果精确到小数点后两位</w:t>
      </w:r>
      <w:r>
        <w:rPr>
          <w:highlight w:val="none"/>
        </w:rPr>
        <w:t xml:space="preserve">。</w:t>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hint="eastAsia" w:ascii="宋体" w:hAnsi="宋体" w:cs="宋体"/>
          <w:b/>
          <w:bCs/>
          <w:sz w:val="30"/>
          <w:szCs w:val="30"/>
          <w:highlight w:val="none"/>
        </w:rPr>
      </w:pPr>
      <w:r>
        <w:rPr>
          <w:rFonts w:hint="eastAsia" w:ascii="宋体" w:hAnsi="宋体" w:cs="宋体"/>
          <w:b/>
          <w:bCs/>
          <w:sz w:val="30"/>
          <w:szCs w:val="30"/>
          <w:highlight w:val="none"/>
        </w:rPr>
      </w:r>
      <w:r/>
    </w:p>
    <w:p>
      <w:pPr>
        <w:jc w:val="left"/>
        <w:rPr>
          <w:rFonts w:hint="eastAsia" w:ascii="宋体" w:hAnsi="宋体" w:cs="宋体"/>
          <w:b/>
          <w:bCs/>
          <w:sz w:val="30"/>
          <w:szCs w:val="30"/>
          <w:highlight w:val="none"/>
        </w:rPr>
      </w:pPr>
      <w:r>
        <w:rPr>
          <w:rFonts w:hint="eastAsia" w:ascii="宋体" w:hAnsi="宋体" w:cs="宋体"/>
          <w:b/>
          <w:bCs/>
          <w:sz w:val="30"/>
          <w:szCs w:val="30"/>
          <w:highlight w:val="none"/>
        </w:rPr>
      </w:r>
      <w:r/>
    </w:p>
    <w:p>
      <w:pPr>
        <w:jc w:val="both"/>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rPr>
          <w:rFonts w:ascii="宋体" w:hAnsi="宋体" w:cs="宋体"/>
          <w:b/>
          <w:bCs/>
          <w:sz w:val="30"/>
          <w:szCs w:val="30"/>
          <w:highlight w:val="none"/>
        </w:rPr>
      </w:pPr>
      <w:r>
        <w:rPr>
          <w:rFonts w:hint="eastAsia" w:ascii="宋体" w:hAnsi="宋体" w:cs="宋体"/>
          <w:b/>
          <w:bCs/>
          <w:sz w:val="30"/>
          <w:szCs w:val="30"/>
          <w:highlight w:val="none"/>
        </w:rPr>
        <w:t xml:space="preserve">第五章 拟签订的合同文本</w:t>
      </w:r>
      <w:r/>
    </w:p>
    <w:p>
      <w:pPr>
        <w:rPr>
          <w:rFonts w:ascii="宋体" w:hAnsi="宋体" w:cs="宋体"/>
          <w:b/>
          <w:sz w:val="52"/>
          <w:szCs w:val="36"/>
          <w:highlight w:val="none"/>
        </w:rPr>
      </w:pPr>
      <w:r>
        <w:rPr>
          <w:rFonts w:ascii="宋体" w:hAnsi="宋体" w:cs="宋体"/>
          <w:b/>
          <w:sz w:val="52"/>
          <w:szCs w:val="36"/>
          <w:highlight w:val="none"/>
        </w:rPr>
      </w:r>
      <w:r/>
    </w:p>
    <w:p>
      <w:pPr>
        <w:jc w:val="center"/>
        <w:rPr>
          <w:rFonts w:ascii="宋体" w:hAnsi="宋体" w:cs="宋体"/>
          <w:b/>
          <w:sz w:val="72"/>
          <w:szCs w:val="72"/>
          <w:highlight w:val="none"/>
        </w:rPr>
      </w:pPr>
      <w:r>
        <w:rPr>
          <w:rFonts w:hint="eastAsia" w:ascii="宋体" w:hAnsi="宋体" w:cs="宋体"/>
          <w:b/>
          <w:sz w:val="72"/>
          <w:szCs w:val="72"/>
          <w:highlight w:val="none"/>
        </w:rPr>
        <w:t xml:space="preserve">政 府 采 购 合 同</w:t>
      </w:r>
      <w:r/>
    </w:p>
    <w:p>
      <w:pPr>
        <w:jc w:val="left"/>
        <w:rPr>
          <w:rFonts w:ascii="宋体" w:hAnsi="宋体" w:cs="宋体"/>
          <w:b/>
          <w:sz w:val="36"/>
          <w:szCs w:val="36"/>
          <w:highlight w:val="none"/>
        </w:rPr>
      </w:pPr>
      <w:r>
        <w:rPr>
          <w:rFonts w:ascii="宋体" w:hAnsi="宋体" w:cs="宋体"/>
          <w:b/>
          <w:sz w:val="36"/>
          <w:szCs w:val="36"/>
          <w:highlight w:val="none"/>
        </w:rPr>
      </w:r>
      <w:r/>
    </w:p>
    <w:p>
      <w:pPr>
        <w:jc w:val="left"/>
        <w:rPr>
          <w:rFonts w:ascii="宋体" w:hAnsi="宋体" w:cs="宋体"/>
          <w:b/>
          <w:sz w:val="36"/>
          <w:szCs w:val="36"/>
          <w:highlight w:val="none"/>
        </w:rPr>
      </w:pPr>
      <w:r>
        <w:rPr>
          <w:rFonts w:ascii="宋体" w:hAnsi="宋体" w:cs="宋体"/>
          <w:b/>
          <w:sz w:val="36"/>
          <w:szCs w:val="36"/>
          <w:highlight w:val="none"/>
        </w:rPr>
      </w:r>
      <w:r/>
    </w:p>
    <w:p>
      <w:pPr>
        <w:jc w:val="left"/>
        <w:rPr>
          <w:rFonts w:ascii="宋体" w:hAnsi="宋体" w:cs="宋体"/>
          <w:b/>
          <w:sz w:val="32"/>
          <w:szCs w:val="32"/>
          <w:highlight w:val="none"/>
        </w:rPr>
      </w:pPr>
      <w:r>
        <w:rPr>
          <w:rFonts w:ascii="宋体" w:hAnsi="宋体" w:cs="宋体"/>
          <w:b/>
          <w:sz w:val="32"/>
          <w:szCs w:val="32"/>
          <w:highlight w:val="none"/>
        </w:rPr>
      </w:r>
      <w:r/>
    </w:p>
    <w:p>
      <w:pPr>
        <w:jc w:val="left"/>
        <w:rPr>
          <w:rFonts w:ascii="宋体" w:hAnsi="宋体" w:cs="宋体"/>
          <w:b/>
          <w:sz w:val="32"/>
          <w:szCs w:val="32"/>
          <w:highlight w:val="none"/>
        </w:rPr>
      </w:pPr>
      <w:r>
        <w:rPr>
          <w:rFonts w:ascii="宋体" w:hAnsi="宋体" w:cs="宋体"/>
          <w:b/>
          <w:sz w:val="32"/>
          <w:szCs w:val="32"/>
          <w:highlight w:val="none"/>
        </w:rPr>
      </w:r>
      <w:r/>
    </w:p>
    <w:p>
      <w:pPr>
        <w:jc w:val="left"/>
        <w:rPr>
          <w:rFonts w:ascii="宋体" w:hAnsi="宋体" w:cs="宋体"/>
          <w:b/>
          <w:sz w:val="32"/>
          <w:szCs w:val="32"/>
          <w:highlight w:val="none"/>
        </w:rPr>
      </w:pPr>
      <w:r>
        <w:rPr>
          <w:rFonts w:hint="eastAsia" w:ascii="宋体" w:hAnsi="宋体" w:cs="宋体"/>
          <w:b/>
          <w:sz w:val="32"/>
          <w:szCs w:val="32"/>
          <w:highlight w:val="none"/>
        </w:rPr>
        <w:t xml:space="preserve">项目编号： </w:t>
      </w:r>
      <w:r/>
    </w:p>
    <w:p>
      <w:pPr>
        <w:jc w:val="left"/>
        <w:rPr>
          <w:rFonts w:ascii="宋体" w:hAnsi="宋体" w:cs="宋体"/>
          <w:b/>
          <w:sz w:val="32"/>
          <w:szCs w:val="32"/>
          <w:highlight w:val="none"/>
        </w:rPr>
      </w:pPr>
      <w:r>
        <w:rPr>
          <w:rFonts w:ascii="宋体" w:hAnsi="宋体" w:cs="宋体"/>
          <w:b/>
          <w:sz w:val="32"/>
          <w:szCs w:val="32"/>
          <w:highlight w:val="none"/>
        </w:rPr>
      </w:r>
      <w:r/>
    </w:p>
    <w:p>
      <w:pPr>
        <w:jc w:val="left"/>
        <w:rPr>
          <w:rFonts w:ascii="宋体" w:hAnsi="宋体" w:cs="宋体"/>
          <w:b/>
          <w:sz w:val="32"/>
          <w:szCs w:val="32"/>
          <w:highlight w:val="none"/>
        </w:rPr>
      </w:pPr>
      <w:r>
        <w:rPr>
          <w:rFonts w:ascii="宋体" w:hAnsi="宋体" w:cs="宋体"/>
          <w:b/>
          <w:sz w:val="32"/>
          <w:szCs w:val="32"/>
          <w:highlight w:val="none"/>
        </w:rPr>
      </w:r>
      <w:r/>
    </w:p>
    <w:p>
      <w:pPr>
        <w:jc w:val="left"/>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项目名称：</w:t>
      </w:r>
      <w:r>
        <w:rPr>
          <w:rFonts w:hint="eastAsia" w:ascii="宋体" w:hAnsi="宋体" w:cs="宋体"/>
          <w:b/>
          <w:sz w:val="32"/>
          <w:szCs w:val="32"/>
          <w:highlight w:val="none"/>
          <w:lang w:eastAsia="zh-CN"/>
        </w:rPr>
        <w:t xml:space="preserve">徐州市应急管理局徐州市特种作业考试设备更新项目</w:t>
      </w:r>
      <w:r/>
    </w:p>
    <w:p>
      <w:pPr>
        <w:jc w:val="left"/>
        <w:rPr>
          <w:rFonts w:ascii="宋体" w:hAnsi="宋体" w:cs="宋体"/>
          <w:b/>
          <w:sz w:val="32"/>
          <w:szCs w:val="32"/>
          <w:highlight w:val="none"/>
        </w:rPr>
      </w:pPr>
      <w:r>
        <w:rPr>
          <w:rFonts w:ascii="宋体" w:hAnsi="宋体" w:cs="宋体"/>
          <w:b/>
          <w:sz w:val="32"/>
          <w:szCs w:val="32"/>
          <w:highlight w:val="none"/>
        </w:rPr>
      </w:r>
      <w:r/>
    </w:p>
    <w:p>
      <w:pPr>
        <w:jc w:val="left"/>
        <w:rPr>
          <w:rFonts w:ascii="宋体" w:hAnsi="宋体" w:cs="宋体"/>
          <w:b/>
          <w:sz w:val="32"/>
          <w:szCs w:val="32"/>
          <w:highlight w:val="none"/>
        </w:rPr>
      </w:pPr>
      <w:r>
        <w:rPr>
          <w:rFonts w:ascii="宋体" w:hAnsi="宋体" w:cs="宋体"/>
          <w:b/>
          <w:sz w:val="32"/>
          <w:szCs w:val="32"/>
          <w:highlight w:val="none"/>
        </w:rPr>
      </w:r>
      <w:r/>
    </w:p>
    <w:p>
      <w:pPr>
        <w:jc w:val="left"/>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采购单位（甲方）：</w:t>
      </w:r>
      <w:r>
        <w:rPr>
          <w:rFonts w:hint="eastAsia" w:ascii="宋体" w:hAnsi="宋体" w:cs="宋体"/>
          <w:b/>
          <w:sz w:val="32"/>
          <w:szCs w:val="32"/>
          <w:highlight w:val="none"/>
          <w:lang w:eastAsia="zh-CN"/>
        </w:rPr>
        <w:t xml:space="preserve">徐州市应急管理局</w:t>
      </w:r>
      <w:r/>
    </w:p>
    <w:p>
      <w:pPr>
        <w:ind w:firstLine="630"/>
        <w:jc w:val="left"/>
        <w:rPr>
          <w:rFonts w:ascii="宋体" w:hAnsi="宋体" w:cs="宋体"/>
          <w:b/>
          <w:sz w:val="32"/>
          <w:szCs w:val="32"/>
          <w:highlight w:val="none"/>
        </w:rPr>
      </w:pPr>
      <w:r>
        <w:rPr>
          <w:rFonts w:ascii="宋体" w:hAnsi="宋体" w:cs="宋体"/>
          <w:b/>
          <w:sz w:val="32"/>
          <w:szCs w:val="32"/>
          <w:highlight w:val="none"/>
        </w:rPr>
      </w:r>
      <w:r/>
    </w:p>
    <w:p>
      <w:pPr>
        <w:jc w:val="left"/>
        <w:rPr>
          <w:rFonts w:ascii="宋体" w:hAnsi="宋体" w:cs="宋体"/>
          <w:b/>
          <w:sz w:val="32"/>
          <w:szCs w:val="32"/>
          <w:highlight w:val="none"/>
        </w:rPr>
      </w:pPr>
      <w:r>
        <w:rPr>
          <w:rFonts w:ascii="宋体" w:hAnsi="宋体" w:cs="宋体"/>
          <w:b/>
          <w:sz w:val="32"/>
          <w:szCs w:val="32"/>
          <w:highlight w:val="none"/>
        </w:rPr>
      </w:r>
      <w:r/>
    </w:p>
    <w:p>
      <w:pPr>
        <w:jc w:val="left"/>
        <w:rPr>
          <w:rFonts w:ascii="宋体" w:hAnsi="宋体" w:cs="宋体"/>
          <w:b/>
          <w:sz w:val="32"/>
          <w:szCs w:val="32"/>
          <w:highlight w:val="none"/>
        </w:rPr>
      </w:pPr>
      <w:r>
        <w:rPr>
          <w:rFonts w:hint="eastAsia" w:ascii="宋体" w:hAnsi="宋体" w:cs="宋体"/>
          <w:b/>
          <w:sz w:val="32"/>
          <w:szCs w:val="32"/>
          <w:highlight w:val="none"/>
        </w:rPr>
        <w:t xml:space="preserve">中标供应商（乙方）：</w:t>
      </w:r>
      <w:r/>
    </w:p>
    <w:p>
      <w:pPr>
        <w:ind w:firstLine="630"/>
        <w:jc w:val="left"/>
        <w:rPr>
          <w:rFonts w:ascii="宋体" w:hAnsi="宋体" w:cs="宋体"/>
          <w:b/>
          <w:sz w:val="32"/>
          <w:szCs w:val="32"/>
          <w:highlight w:val="none"/>
        </w:rPr>
      </w:pPr>
      <w:r>
        <w:rPr>
          <w:rFonts w:ascii="宋体" w:hAnsi="宋体" w:cs="宋体"/>
          <w:b/>
          <w:sz w:val="32"/>
          <w:szCs w:val="32"/>
          <w:highlight w:val="none"/>
        </w:rPr>
      </w:r>
      <w:r/>
    </w:p>
    <w:p>
      <w:pPr>
        <w:jc w:val="left"/>
        <w:rPr>
          <w:rFonts w:ascii="宋体" w:hAnsi="宋体" w:cs="宋体"/>
          <w:b/>
          <w:sz w:val="32"/>
          <w:szCs w:val="32"/>
          <w:highlight w:val="none"/>
        </w:rPr>
      </w:pPr>
      <w:r>
        <w:rPr>
          <w:rFonts w:ascii="宋体" w:hAnsi="宋体" w:cs="宋体"/>
          <w:b/>
          <w:sz w:val="32"/>
          <w:szCs w:val="32"/>
          <w:highlight w:val="none"/>
        </w:rPr>
      </w:r>
      <w:r/>
    </w:p>
    <w:p>
      <w:pPr>
        <w:jc w:val="left"/>
        <w:rPr>
          <w:rFonts w:ascii="宋体" w:hAnsi="宋体" w:cs="宋体"/>
          <w:b/>
          <w:sz w:val="32"/>
          <w:szCs w:val="32"/>
          <w:highlight w:val="none"/>
        </w:rPr>
      </w:pPr>
      <w:r>
        <w:rPr>
          <w:rFonts w:hint="eastAsia" w:ascii="宋体" w:hAnsi="宋体" w:cs="宋体"/>
          <w:b/>
          <w:sz w:val="32"/>
          <w:szCs w:val="32"/>
          <w:highlight w:val="none"/>
        </w:rPr>
        <w:t xml:space="preserve">签订日期：    年  月  日</w:t>
      </w:r>
      <w:r/>
    </w:p>
    <w:p>
      <w:pPr>
        <w:rPr>
          <w:rFonts w:ascii="宋体" w:hAnsi="宋体" w:cs="宋体"/>
          <w:b/>
          <w:bCs/>
          <w:sz w:val="24"/>
          <w:highlight w:val="none"/>
        </w:rPr>
      </w:pPr>
      <w:r>
        <w:rPr>
          <w:rFonts w:ascii="宋体" w:hAnsi="宋体" w:cs="宋体"/>
          <w:b/>
          <w:bCs/>
          <w:sz w:val="24"/>
          <w:highlight w:val="none"/>
        </w:rPr>
      </w:r>
      <w:r/>
    </w:p>
    <w:p>
      <w:pPr>
        <w:pStyle w:val="850"/>
        <w:ind w:left="0"/>
        <w:rPr>
          <w:rFonts w:ascii="宋体" w:hAnsi="宋体" w:cs="宋体"/>
          <w:sz w:val="24"/>
          <w:highlight w:val="none"/>
        </w:rPr>
      </w:pPr>
      <w:r>
        <w:rPr>
          <w:rFonts w:ascii="宋体" w:hAnsi="宋体" w:cs="宋体"/>
          <w:sz w:val="24"/>
          <w:highlight w:val="none"/>
        </w:rPr>
      </w:r>
      <w:r/>
    </w:p>
    <w:p>
      <w:pPr>
        <w:pStyle w:val="850"/>
        <w:ind w:left="0" w:right="0"/>
        <w:spacing w:after="0"/>
        <w:rPr>
          <w:rFonts w:ascii="宋体" w:hAnsi="宋体" w:cs="宋体"/>
          <w:b/>
          <w:sz w:val="24"/>
          <w:highlight w:val="none"/>
        </w:rPr>
      </w:pPr>
      <w:r>
        <w:rPr>
          <w:rFonts w:ascii="宋体" w:hAnsi="宋体" w:cs="宋体"/>
          <w:b/>
          <w:sz w:val="24"/>
          <w:highlight w:val="none"/>
        </w:rPr>
      </w:r>
      <w:r/>
    </w:p>
    <w:p>
      <w:pPr>
        <w:pStyle w:val="850"/>
        <w:ind w:left="0" w:right="0"/>
        <w:spacing w:after="0"/>
        <w:rPr>
          <w:rFonts w:ascii="宋体" w:hAnsi="宋体" w:cs="宋体"/>
          <w:b/>
          <w:sz w:val="24"/>
          <w:highlight w:val="none"/>
        </w:rPr>
      </w:pPr>
      <w:r>
        <w:rPr>
          <w:rFonts w:ascii="宋体" w:hAnsi="宋体" w:cs="宋体"/>
          <w:b/>
          <w:sz w:val="24"/>
          <w:highlight w:val="none"/>
        </w:rPr>
      </w:r>
      <w:r/>
    </w:p>
    <w:p>
      <w:pPr>
        <w:pStyle w:val="850"/>
        <w:ind w:left="0" w:right="0"/>
        <w:spacing w:after="0"/>
        <w:rPr>
          <w:rFonts w:ascii="宋体" w:hAnsi="宋体" w:cs="宋体"/>
          <w:b/>
          <w:sz w:val="24"/>
          <w:highlight w:val="none"/>
        </w:rPr>
      </w:pPr>
      <w:r>
        <w:rPr>
          <w:rFonts w:ascii="宋体" w:hAnsi="宋体" w:cs="宋体"/>
          <w:b/>
          <w:sz w:val="24"/>
          <w:highlight w:val="none"/>
        </w:rPr>
      </w:r>
      <w:r/>
    </w:p>
    <w:p>
      <w:pPr>
        <w:pStyle w:val="850"/>
        <w:ind w:left="0" w:right="0"/>
        <w:spacing w:after="0"/>
        <w:rPr>
          <w:rFonts w:ascii="宋体" w:hAnsi="宋体" w:cs="宋体"/>
          <w:b/>
          <w:sz w:val="24"/>
          <w:highlight w:val="none"/>
        </w:rPr>
      </w:pPr>
      <w:r>
        <w:rPr>
          <w:rFonts w:ascii="宋体" w:hAnsi="宋体" w:cs="宋体"/>
          <w:b/>
          <w:sz w:val="24"/>
          <w:highlight w:val="none"/>
        </w:rPr>
      </w:r>
      <w:r/>
    </w:p>
    <w:p>
      <w:pPr>
        <w:pStyle w:val="850"/>
        <w:ind w:left="0" w:right="0"/>
        <w:spacing w:after="0"/>
        <w:rPr>
          <w:rFonts w:ascii="宋体" w:hAnsi="宋体" w:cs="宋体"/>
          <w:b/>
          <w:sz w:val="24"/>
          <w:highlight w:val="none"/>
        </w:rPr>
      </w:pPr>
      <w:r>
        <w:rPr>
          <w:rFonts w:hint="eastAsia" w:ascii="宋体" w:hAnsi="宋体" w:cs="宋体"/>
          <w:b/>
          <w:sz w:val="24"/>
          <w:highlight w:val="none"/>
        </w:rPr>
        <w:t xml:space="preserve">友情提醒：采购人与中标、成交供应商应当在中标、成交通知书发出之日起三十日内，按照采购文件确定的事项签订政府采购合同。</w:t>
      </w:r>
      <w:r/>
    </w:p>
    <w:p>
      <w:pPr>
        <w:pStyle w:val="850"/>
        <w:ind w:left="0" w:right="0"/>
        <w:spacing w:after="0"/>
        <w:rPr>
          <w:rFonts w:ascii="宋体" w:hAnsi="宋体" w:cs="宋体"/>
          <w:b/>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合同通用条款</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目录</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第一条    定义</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第二条    合同范围</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第三条    价格</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第四条    支付</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第五条    交货</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第六条    包装和标记</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第七条    技术资料</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第八条    安装</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第九条    验收</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第十条    售后服务和技术培训</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第十一条  索赔</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第十二条  不可抗力</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第十三条  合同的终止</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第十四条  争议的解决</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第十五条  适用法律</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第十六条  权利保证</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第十七条  保密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第十八条  合同生效及其他</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highlight w:val="none"/>
        </w:rPr>
      </w: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合同通用条款</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第一条  定义</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除本合同上下文中另有规定外，下列各词语定义如下： </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1.1“买方”见《合同专用条款》。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1.2“卖方”见《合同专用条款》。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1.3“工作现场”见《合同专用条款》。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1.4“合同标的”见合同附件4。</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1.5“技术资料”是指与合同标的的安装、试运行、验收、操作以及维修有关的技术指标、规格、图纸和文件。</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1.6“技术培训”是指在合同标的的安装、试运行、验收、操作、维修以及其他方面卖方给予买方的培训。</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1.7“安装”是指有关合同标的、备件和材料的安装工作。</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1.8“试运行”是指为验明合同标的的技术性能，在安装完毕后对合同标的进行的测试。</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1.10“合同货币”见《合同专用条款》。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1.11“合同价格”见合同附件4。</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1.12“合同生效日”见《合同协议书》（合同附件1）第5 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1.13“日”是指日历天数。</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1.14“月”是指日历月数。</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1.15“采购需求” 见合同附件6。</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第二条 合同范围</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2.1买方同意从卖方购买、卖方同意向买方出售和提供的合同标的以及相关售后服务、技术培训和技术资料。</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2.2数量：见招标文件第六章《采购需求》中“三、数量要求”。</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第三条 价格</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3.1 合同总价见《合同专用条款》。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3.2 合同总价是固定价格。</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第四条 支付（</w:t>
      </w:r>
      <w:r>
        <w:rPr>
          <w:rFonts w:hint="eastAsia" w:ascii="仿宋" w:hAnsi="仿宋" w:eastAsia="仿宋" w:cs="宋体"/>
          <w:color w:val="auto"/>
          <w:sz w:val="24"/>
          <w:highlight w:val="none"/>
        </w:rPr>
        <w:t xml:space="preserve">采购资金的支付方式、时间、条件</w:t>
      </w:r>
      <w:r>
        <w:rPr>
          <w:rFonts w:hint="eastAsia" w:ascii="仿宋" w:hAnsi="仿宋" w:eastAsia="仿宋"/>
          <w:color w:val="auto"/>
          <w:sz w:val="24"/>
          <w:highlight w:val="none"/>
        </w:rPr>
        <w:t xml:space="preserve">）</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4.2卖方有义务根据合同的规定向买方支付违约金和/或赔偿金时，买方有权从任何一笔应付款或卖方的履约保证金中予以扣除。</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第五条 交货（</w:t>
      </w:r>
      <w:r>
        <w:rPr>
          <w:rFonts w:hint="eastAsia" w:ascii="仿宋" w:hAnsi="仿宋" w:eastAsia="仿宋" w:cs="宋体"/>
          <w:color w:val="auto"/>
          <w:sz w:val="24"/>
          <w:highlight w:val="none"/>
        </w:rPr>
        <w:t xml:space="preserve">货物、服务提供的时间、地点、方式</w:t>
      </w:r>
      <w:r>
        <w:rPr>
          <w:rFonts w:hint="eastAsia" w:ascii="仿宋" w:hAnsi="仿宋" w:eastAsia="仿宋"/>
          <w:color w:val="auto"/>
          <w:sz w:val="24"/>
          <w:highlight w:val="none"/>
        </w:rPr>
        <w:t xml:space="preserve">）</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5.1交货期限、批次和交货条件见《合同专用条款》。</w:t>
      </w:r>
      <w:r/>
    </w:p>
    <w:p>
      <w:pPr>
        <w:ind w:firstLine="480"/>
        <w:rPr>
          <w:rFonts w:hint="eastAsia" w:ascii="仿宋" w:hAnsi="仿宋" w:eastAsia="仿宋"/>
          <w:strike/>
          <w:color w:val="auto"/>
          <w:sz w:val="24"/>
          <w:highlight w:val="none"/>
        </w:rPr>
      </w:pPr>
      <w:r>
        <w:rPr>
          <w:rFonts w:hint="eastAsia" w:ascii="仿宋" w:hAnsi="仿宋" w:eastAsia="仿宋"/>
          <w:color w:val="auto"/>
          <w:sz w:val="24"/>
          <w:highlight w:val="none"/>
        </w:rPr>
        <w:t xml:space="preserve">5.2交货地点见《合同专用条款》。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5.4卖方应按下列规定交付合同标的：</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5.4.1卖方负责将合同标的送至《合同专用条款》规定的交货地点。</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5.4.2买方出具的收据日期是合同标的的实际交货日期。</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5.5如果卖方未能按照合同规定的交货期限交货，卖方应按《合同专用条款》的规定支付违约金或提供其他救济。</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第六条 包装与标记</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6.1除非合同中另有规定，合同标的应保持产品制造企业原包装完好。</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6.2在合同标的的每件包装中都应附有下列单据： </w:t>
      </w:r>
      <w:r/>
    </w:p>
    <w:p>
      <w:pPr>
        <w:ind w:firstLine="480"/>
        <w:rPr>
          <w:rFonts w:hint="eastAsia" w:ascii="仿宋" w:hAnsi="仿宋" w:eastAsia="仿宋"/>
          <w:strike/>
          <w:color w:val="auto"/>
          <w:sz w:val="24"/>
          <w:highlight w:val="none"/>
        </w:rPr>
      </w:pPr>
      <w:r>
        <w:rPr>
          <w:rFonts w:hint="eastAsia" w:ascii="仿宋" w:hAnsi="仿宋" w:eastAsia="仿宋"/>
          <w:color w:val="auto"/>
          <w:sz w:val="24"/>
          <w:highlight w:val="none"/>
        </w:rPr>
        <w:t xml:space="preserve">A. 装箱明细单； </w:t>
      </w:r>
      <w:r/>
    </w:p>
    <w:p>
      <w:pPr>
        <w:ind w:firstLine="480"/>
        <w:rPr>
          <w:rFonts w:hint="eastAsia" w:ascii="仿宋" w:hAnsi="仿宋" w:eastAsia="仿宋"/>
          <w:strike/>
          <w:color w:val="auto"/>
          <w:sz w:val="24"/>
          <w:highlight w:val="none"/>
        </w:rPr>
      </w:pPr>
      <w:r>
        <w:rPr>
          <w:rFonts w:hint="eastAsia" w:ascii="仿宋" w:hAnsi="仿宋" w:eastAsia="仿宋"/>
          <w:color w:val="auto"/>
          <w:sz w:val="24"/>
          <w:highlight w:val="none"/>
        </w:rPr>
        <w:t xml:space="preserve">B. 质量合格证； </w:t>
      </w:r>
      <w:r/>
    </w:p>
    <w:p>
      <w:pPr>
        <w:ind w:firstLine="480"/>
        <w:rPr>
          <w:rFonts w:hint="eastAsia" w:ascii="仿宋" w:hAnsi="仿宋" w:eastAsia="仿宋"/>
          <w:strike/>
          <w:color w:val="auto"/>
          <w:sz w:val="24"/>
          <w:highlight w:val="none"/>
        </w:rPr>
      </w:pPr>
      <w:r>
        <w:rPr>
          <w:rFonts w:hint="eastAsia" w:ascii="仿宋" w:hAnsi="仿宋" w:eastAsia="仿宋"/>
          <w:color w:val="auto"/>
          <w:sz w:val="24"/>
          <w:highlight w:val="none"/>
        </w:rPr>
        <w:t xml:space="preserve">C. 技术资料。</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第七条 技术资料</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7.1 技术资料交付的期限和方式见《合同专用条款》。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第八条 安装</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8.1 合同标的的安装期限见《合同专用条款》。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8.2 项目实施方案见合同附件7。</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第九条 验收</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9.1合同标的的试运行、验收见《合同专用条款》。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9.2如果合同附件2 所规定的所有技术性能在验收中都已经达到，双方应在验收合格后5 日内签署验收书。</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9.3</w:t>
      </w:r>
      <w:r>
        <w:rPr>
          <w:rFonts w:hint="eastAsia" w:ascii="仿宋" w:hAnsi="仿宋" w:eastAsia="仿宋" w:cs="宋体"/>
          <w:color w:val="auto"/>
          <w:sz w:val="24"/>
          <w:highlight w:val="none"/>
        </w:rPr>
        <w:t xml:space="preserve">验收标准（</w:t>
      </w:r>
      <w:r>
        <w:rPr>
          <w:rFonts w:hint="eastAsia" w:ascii="仿宋" w:hAnsi="仿宋" w:eastAsia="仿宋"/>
          <w:color w:val="auto"/>
          <w:sz w:val="24"/>
          <w:highlight w:val="none"/>
        </w:rPr>
        <w:t xml:space="preserve">验收要求、验收标准和程序）：见合同附件5。</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第十条 售后服务和技术培训</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10.1售后服务和技术培训见合同附件3。</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第十一条 索赔</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A. 卖方替换不符合合同规定的合同标的。</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B. 按质量低劣的程度、买方受损害的程度及损失的数额对合同标的进行降价。</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C. 拒收合同标的。</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D. 赔偿由卖方违约引起的其他损失。</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第十二条 不可抗力</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第十三条 合同的终止</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A. 卖方在合同规定的交货期限后未能按《合同专用条款》中规定的最终期限交付合同标的和/或技术资料； </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B. 合同标的未能达到合同附件2 规定的技术性能； </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C. 卖方未能履行合同项下任何其它义务，并且在收到买方违约通知后未能按《合同专用条款》中规定的期限对其违约行为作出补救。</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13.3如果买方认定卖方在投标或执行合同中有腐败或欺诈行为,买方有权在任何时候发出书面通知终止合同。</w:t>
      </w:r>
      <w:r/>
    </w:p>
    <w:p>
      <w:pPr>
        <w:ind w:left="1" w:firstLine="537"/>
        <w:rPr>
          <w:rFonts w:hint="eastAsia" w:ascii="仿宋" w:hAnsi="仿宋" w:eastAsia="仿宋"/>
          <w:color w:val="auto"/>
          <w:sz w:val="24"/>
          <w:highlight w:val="none"/>
        </w:rPr>
      </w:pPr>
      <w:r>
        <w:rPr>
          <w:rFonts w:hint="eastAsia" w:ascii="仿宋" w:hAnsi="仿宋" w:eastAsia="仿宋"/>
          <w:color w:val="auto"/>
          <w:sz w:val="24"/>
          <w:highlight w:val="none"/>
        </w:rPr>
        <w:t xml:space="preserve">A.“腐败行为”系指在招标、采购和合同执行等过程中，为谋求利益、影响相关人员而提供、给予、接受或索取任何有价物的行为。</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13.4 在买方全部或部分终止合同的情况下，卖方应按《合同专用条款》的规定对买方给予补偿。</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第十四条 争议的解决</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第十五条 适用法律</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15.1 本合同的执行和争议的解决适用中华人民共和国的法律并按中华人民共和国的法律进行解释。</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第十六条  权利保证</w:t>
      </w:r>
      <w:r/>
    </w:p>
    <w:p>
      <w:pPr>
        <w:ind w:firstLine="480"/>
        <w:spacing w:line="3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第十七条  保密 </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17.2上述秘密，卖方只能用于本合同，而且只能由卖方相应的人员使用；没有必要接触的卖方人员，不得接触。</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17.3卖方应当采取适当有效的方式保护所获取的上述秘密。</w:t>
      </w:r>
      <w:r/>
    </w:p>
    <w:p>
      <w:pPr>
        <w:ind w:firstLine="480"/>
        <w:spacing w:line="3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3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第十八条 合同生效及其他</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18.1 本合同在合同协议书（合同附件1）规定的条件全部满足后生效。</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18.3 合同双方各自承担与本合同有关的应负税费。</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18.4合同双方除非《合同专用条款》另有规定，所有合同文件及相关的修订和合同双方之间的书面联络，应使用中文书就并按中文解释。</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18.5对本合同的任何补充、增添或修改以书面方式进行。</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18.6没有另一方的事先书面同意，合同任何一方不得将合同项下的任何权利和义务转让给第三方。</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18.8合同条款中的标题和边注仅供参考使用，不应视为合同的一部分，也不影响本文的解释。</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18.10买方</w:t>
      </w:r>
      <w:r>
        <w:rPr>
          <w:rFonts w:hint="eastAsia" w:ascii="仿宋" w:hAnsi="仿宋" w:eastAsia="仿宋" w:cs="宋体"/>
          <w:color w:val="auto"/>
          <w:sz w:val="24"/>
          <w:highlight w:val="none"/>
        </w:rPr>
        <w:t xml:space="preserve">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ind w:firstLine="600"/>
        <w:jc w:val="center"/>
        <w:rPr>
          <w:rFonts w:hint="eastAsia" w:ascii="仿宋" w:hAnsi="仿宋" w:eastAsia="仿宋"/>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olor w:val="auto"/>
          <w:sz w:val="30"/>
          <w:szCs w:val="30"/>
          <w:highlight w:val="none"/>
        </w:rPr>
      </w:r>
      <w:r/>
    </w:p>
    <w:p>
      <w:pPr>
        <w:ind w:firstLine="600"/>
        <w:jc w:val="center"/>
        <w:rPr>
          <w:rFonts w:hint="eastAsia" w:ascii="仿宋" w:hAnsi="仿宋" w:eastAsia="仿宋"/>
          <w:color w:val="auto"/>
          <w:sz w:val="30"/>
          <w:szCs w:val="30"/>
          <w:highlight w:val="none"/>
        </w:rPr>
      </w:pPr>
      <w:r>
        <w:rPr>
          <w:rFonts w:hint="eastAsia" w:ascii="仿宋" w:hAnsi="仿宋" w:eastAsia="仿宋"/>
          <w:color w:val="auto"/>
          <w:sz w:val="30"/>
          <w:szCs w:val="30"/>
          <w:highlight w:val="none"/>
        </w:rPr>
        <w:t xml:space="preserve">合同专用条款</w:t>
      </w:r>
      <w:r/>
    </w:p>
    <w:p>
      <w:pPr>
        <w:jc w:val="center"/>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第一条 定义</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1.1 “买方”为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1.2 “卖方”为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1.3 “工作现场”为</w:t>
      </w:r>
      <w:r>
        <w:rPr>
          <w:rFonts w:hint="eastAsia" w:ascii="仿宋" w:hAnsi="仿宋" w:eastAsia="仿宋"/>
          <w:color w:val="auto"/>
          <w:sz w:val="24"/>
          <w:highlight w:val="none"/>
          <w:u w:val="single"/>
        </w:rPr>
        <w:t xml:space="preserve">买方指定地点</w:t>
      </w:r>
      <w:r>
        <w:rPr>
          <w:rFonts w:hint="eastAsia" w:ascii="仿宋" w:hAnsi="仿宋" w:eastAsia="仿宋"/>
          <w:color w:val="auto"/>
          <w:sz w:val="24"/>
          <w:highlight w:val="none"/>
        </w:rPr>
        <w:t xml:space="preserve">。</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1.10 “合同货币”即</w:t>
      </w:r>
      <w:r>
        <w:rPr>
          <w:rFonts w:hint="eastAsia" w:ascii="仿宋" w:hAnsi="仿宋" w:eastAsia="仿宋"/>
          <w:color w:val="auto"/>
          <w:sz w:val="24"/>
          <w:highlight w:val="none"/>
          <w:u w:val="single"/>
        </w:rPr>
        <w:t xml:space="preserve">人民币</w:t>
      </w:r>
      <w:r>
        <w:rPr>
          <w:rFonts w:hint="eastAsia" w:ascii="仿宋" w:hAnsi="仿宋" w:eastAsia="仿宋"/>
          <w:color w:val="auto"/>
          <w:sz w:val="24"/>
          <w:highlight w:val="none"/>
        </w:rPr>
        <w:t xml:space="preserve">。</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第二条 合同范围</w:t>
      </w:r>
      <w:r/>
    </w:p>
    <w:p>
      <w:pPr>
        <w:ind w:firstLine="540"/>
        <w:rPr>
          <w:rFonts w:ascii="仿宋_GB2312" w:eastAsia="仿宋_GB2312"/>
          <w:color w:val="auto"/>
          <w:sz w:val="24"/>
          <w:highlight w:val="none"/>
        </w:rPr>
      </w:pPr>
      <w:r>
        <w:rPr>
          <w:rFonts w:hint="eastAsia" w:ascii="仿宋" w:hAnsi="仿宋" w:eastAsia="仿宋"/>
          <w:color w:val="auto"/>
          <w:sz w:val="24"/>
          <w:highlight w:val="none"/>
        </w:rPr>
        <w:t xml:space="preserve">2.3</w:t>
      </w:r>
      <w:r>
        <w:rPr>
          <w:rFonts w:hint="eastAsia" w:ascii="仿宋_GB2312" w:eastAsia="仿宋_GB2312"/>
          <w:color w:val="auto"/>
          <w:sz w:val="24"/>
          <w:highlight w:val="none"/>
        </w:rPr>
        <w:t xml:space="preserve">买方同意从卖方购买、卖方同意向买方出售的合同标的是</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。详见合同附件。</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第三条 价格</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3.1合同总价为</w:t>
      </w:r>
      <w:r>
        <w:rPr>
          <w:rFonts w:ascii="Arial" w:hAnsi="Arial" w:eastAsia="宋体" w:cs="Arial"/>
          <w:i w:val="0"/>
          <w:iCs w:val="0"/>
          <w:caps w:val="0"/>
          <w:color w:val="333333"/>
          <w:spacing w:val="0"/>
          <w:sz w:val="19"/>
          <w:szCs w:val="19"/>
          <w:highlight w:val="none"/>
          <w:shd w:val="clear" w:color="auto" w:fill="ffffff"/>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大写：人民币</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3.2本合同为固定总价合同，项目实施过程中除采购人提出的变更要求外不增加任何费用，本合同总价中包含国家法律法规对设备、材料的检验、检测费用。  </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3.3 本合同价格为包括但不限于产品价、包装费、运杂费、保险费、安装费、调试费、买方操作及维护人员培训费、技术服务费等其它一切有可能产生或增加的费用。</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第四条 支付（</w:t>
      </w:r>
      <w:r>
        <w:rPr>
          <w:rFonts w:hint="eastAsia" w:ascii="仿宋" w:hAnsi="仿宋" w:eastAsia="仿宋" w:cs="宋体"/>
          <w:color w:val="auto"/>
          <w:sz w:val="24"/>
          <w:highlight w:val="none"/>
        </w:rPr>
        <w:t xml:space="preserve">采购资金的支付方式、时间、条件</w:t>
      </w:r>
      <w:r>
        <w:rPr>
          <w:rFonts w:hint="eastAsia" w:ascii="仿宋" w:hAnsi="仿宋" w:eastAsia="仿宋"/>
          <w:color w:val="auto"/>
          <w:sz w:val="24"/>
          <w:highlight w:val="none"/>
        </w:rPr>
        <w:t xml:space="preserve">）</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本合同总金额为人民币大写金额</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元（小写金额：</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w:t>
      </w:r>
      <w:r/>
    </w:p>
    <w:p>
      <w:pPr>
        <w:ind w:firstLine="542"/>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经双方协商一致，选择以下第</w:t>
      </w:r>
      <w:r>
        <w:rPr>
          <w:rFonts w:hint="eastAsia" w:ascii="仿宋" w:hAnsi="仿宋" w:eastAsia="仿宋"/>
          <w:b/>
          <w:bCs/>
          <w:color w:val="auto"/>
          <w:sz w:val="24"/>
          <w:highlight w:val="none"/>
          <w:u w:val="single"/>
        </w:rPr>
        <w:t xml:space="preserve"> </w:t>
      </w:r>
      <w:r>
        <w:rPr>
          <w:rFonts w:hint="eastAsia" w:ascii="仿宋" w:hAnsi="仿宋" w:eastAsia="仿宋"/>
          <w:b/>
          <w:bCs/>
          <w:color w:val="auto"/>
          <w:sz w:val="24"/>
          <w:highlight w:val="none"/>
          <w:u w:val="single"/>
          <w:lang w:val="en-US" w:eastAsia="zh-CN"/>
        </w:rPr>
        <w:t xml:space="preserve"> </w:t>
      </w:r>
      <w:r>
        <w:rPr>
          <w:rFonts w:hint="eastAsia" w:ascii="仿宋" w:hAnsi="仿宋" w:eastAsia="仿宋"/>
          <w:b/>
          <w:bCs/>
          <w:color w:val="auto"/>
          <w:sz w:val="24"/>
          <w:highlight w:val="none"/>
          <w:u w:val="single"/>
        </w:rPr>
        <w:t xml:space="preserve"> </w:t>
      </w:r>
      <w:r>
        <w:rPr>
          <w:rFonts w:hint="eastAsia" w:ascii="仿宋" w:hAnsi="仿宋" w:eastAsia="仿宋"/>
          <w:b/>
          <w:bCs/>
          <w:color w:val="auto"/>
          <w:sz w:val="24"/>
          <w:highlight w:val="none"/>
        </w:rPr>
        <w:t xml:space="preserve">种付款方式：</w:t>
      </w:r>
      <w:r/>
    </w:p>
    <w:p>
      <w:pPr>
        <w:ind w:firstLine="484"/>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（一）付款方式（提交预付款保函的）</w:t>
      </w:r>
      <w:r/>
    </w:p>
    <w:p>
      <w:pPr>
        <w:pStyle w:val="854"/>
        <w:ind w:firstLine="484"/>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合同价款的</w:t>
      </w:r>
      <w:r>
        <w:rPr>
          <w:rFonts w:hint="eastAsia" w:ascii="仿宋" w:hAnsi="仿宋" w:eastAsia="仿宋" w:cs="仿宋"/>
          <w:color w:val="auto"/>
          <w:sz w:val="24"/>
          <w:szCs w:val="24"/>
          <w:highlight w:val="none"/>
          <w:u w:val="single"/>
        </w:rPr>
        <w:t xml:space="preserve">百分之</w:t>
      </w:r>
      <w:r>
        <w:rPr>
          <w:rFonts w:hint="eastAsia" w:ascii="仿宋" w:hAnsi="仿宋" w:eastAsia="仿宋" w:cs="仿宋"/>
          <w:color w:val="auto"/>
          <w:sz w:val="24"/>
          <w:szCs w:val="24"/>
          <w:highlight w:val="none"/>
          <w:u w:val="single"/>
          <w:lang w:val="en-US" w:eastAsia="zh-CN"/>
        </w:rPr>
        <w:t xml:space="preserve">四</w:t>
      </w:r>
      <w:r>
        <w:rPr>
          <w:rFonts w:hint="eastAsia" w:ascii="仿宋" w:hAnsi="仿宋" w:eastAsia="仿宋" w:cs="仿宋"/>
          <w:color w:val="auto"/>
          <w:sz w:val="24"/>
          <w:szCs w:val="24"/>
          <w:highlight w:val="none"/>
          <w:u w:val="single"/>
        </w:rPr>
        <w:t xml:space="preserve">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0%</w:t>
      </w:r>
      <w:r>
        <w:rPr>
          <w:rFonts w:hint="eastAsia" w:ascii="仿宋" w:hAnsi="仿宋" w:eastAsia="仿宋" w:cs="仿宋"/>
          <w:color w:val="auto"/>
          <w:sz w:val="24"/>
          <w:szCs w:val="24"/>
          <w:highlight w:val="none"/>
        </w:rPr>
        <w:t xml:space="preserve">)即￥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元整，在双方签订合同后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rPr>
        <w:t xml:space="preserve">内付</w:t>
      </w:r>
      <w:r>
        <w:rPr>
          <w:rFonts w:hint="eastAsia" w:ascii="仿宋" w:hAnsi="仿宋" w:eastAsia="仿宋" w:cs="仿宋"/>
          <w:color w:val="auto"/>
          <w:sz w:val="24"/>
          <w:szCs w:val="24"/>
          <w:highlight w:val="none"/>
          <w:lang w:val="en-US" w:eastAsia="zh-CN"/>
        </w:rPr>
        <w:t xml:space="preserve">合同价款</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0%，办理采购资金结算手续支付给乙方。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合同价款的</w:t>
      </w:r>
      <w:r>
        <w:rPr>
          <w:rFonts w:hint="eastAsia" w:ascii="仿宋" w:hAnsi="仿宋" w:eastAsia="仿宋" w:cs="仿宋"/>
          <w:color w:val="auto"/>
          <w:sz w:val="24"/>
          <w:szCs w:val="24"/>
          <w:highlight w:val="none"/>
          <w:u w:val="single"/>
        </w:rPr>
        <w:t xml:space="preserve">百分之</w:t>
      </w:r>
      <w:r>
        <w:rPr>
          <w:rFonts w:hint="eastAsia" w:ascii="仿宋" w:hAnsi="仿宋" w:eastAsia="仿宋" w:cs="仿宋"/>
          <w:color w:val="auto"/>
          <w:sz w:val="24"/>
          <w:szCs w:val="24"/>
          <w:highlight w:val="none"/>
          <w:u w:val="single"/>
          <w:lang w:val="en-US" w:eastAsia="zh-CN"/>
        </w:rPr>
        <w:t xml:space="preserve">六</w:t>
      </w:r>
      <w:r>
        <w:rPr>
          <w:rFonts w:hint="eastAsia" w:ascii="仿宋" w:hAnsi="仿宋" w:eastAsia="仿宋" w:cs="仿宋"/>
          <w:color w:val="auto"/>
          <w:sz w:val="24"/>
          <w:szCs w:val="24"/>
          <w:highlight w:val="none"/>
          <w:u w:val="single"/>
        </w:rPr>
        <w:t xml:space="preserve">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0%</w:t>
      </w:r>
      <w:r>
        <w:rPr>
          <w:rFonts w:hint="eastAsia" w:ascii="仿宋" w:hAnsi="仿宋" w:eastAsia="仿宋" w:cs="仿宋"/>
          <w:color w:val="auto"/>
          <w:sz w:val="24"/>
          <w:szCs w:val="24"/>
          <w:highlight w:val="none"/>
        </w:rPr>
        <w:t xml:space="preserve">)即￥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元整，在</w:t>
      </w:r>
      <w:r>
        <w:rPr>
          <w:rFonts w:hint="eastAsia" w:ascii="仿宋" w:hAnsi="仿宋" w:eastAsia="仿宋" w:cs="仿宋"/>
          <w:color w:val="auto"/>
          <w:sz w:val="24"/>
          <w:szCs w:val="24"/>
          <w:highlight w:val="none"/>
          <w:lang w:val="en-US" w:eastAsia="zh-CN"/>
        </w:rPr>
        <w:t xml:space="preserve">验收合格</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rPr>
        <w:t xml:space="preserve">内付</w:t>
      </w:r>
      <w:r>
        <w:rPr>
          <w:rFonts w:hint="eastAsia" w:ascii="仿宋" w:hAnsi="仿宋" w:eastAsia="仿宋" w:cs="仿宋"/>
          <w:color w:val="auto"/>
          <w:sz w:val="24"/>
          <w:szCs w:val="24"/>
          <w:highlight w:val="none"/>
          <w:lang w:val="en-US" w:eastAsia="zh-CN"/>
        </w:rPr>
        <w:t xml:space="preserve">合同价款</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0%，办理采购资金结算手续支付给乙方。</w:t>
      </w:r>
      <w:r>
        <w:rPr>
          <w:rFonts w:hint="eastAsia" w:ascii="仿宋" w:hAnsi="仿宋" w:eastAsia="仿宋" w:cs="仿宋"/>
          <w:color w:val="auto"/>
          <w:sz w:val="24"/>
          <w:szCs w:val="24"/>
          <w:highlight w:val="none"/>
          <w:lang w:val="en-US" w:eastAsia="zh-CN"/>
        </w:rPr>
        <w:t xml:space="preserve">乙</w:t>
      </w:r>
      <w:r>
        <w:rPr>
          <w:rFonts w:hint="eastAsia" w:ascii="仿宋" w:hAnsi="仿宋" w:eastAsia="仿宋" w:cs="仿宋"/>
          <w:color w:val="auto"/>
          <w:sz w:val="24"/>
          <w:szCs w:val="24"/>
          <w:highlight w:val="none"/>
        </w:rPr>
        <w:t xml:space="preserve">方需提交的支付文件包括：</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乙</w:t>
      </w:r>
      <w:r>
        <w:rPr>
          <w:rFonts w:hint="eastAsia" w:ascii="仿宋" w:hAnsi="仿宋" w:eastAsia="仿宋" w:cs="仿宋"/>
          <w:color w:val="auto"/>
          <w:sz w:val="24"/>
          <w:szCs w:val="24"/>
          <w:highlight w:val="none"/>
        </w:rPr>
        <w:t xml:space="preserve">方出具的全额正式发票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乙方未出具发票的，甲方有权拒绝付款且不承担违约责任，但乙方仍应按照约定履行合同义务。</w:t>
      </w:r>
      <w:r/>
    </w:p>
    <w:p>
      <w:pPr>
        <w:ind w:firstLine="484"/>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（二）付款方式（不提交预付款保函的）</w:t>
      </w:r>
      <w:r/>
    </w:p>
    <w:p>
      <w:pPr>
        <w:pStyle w:val="854"/>
        <w:ind w:firstLine="484"/>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0" w:name="OLE_LINK16"/>
      <w:r>
        <w:rPr>
          <w:rFonts w:hint="eastAsia" w:ascii="仿宋" w:hAnsi="仿宋" w:eastAsia="仿宋" w:cs="仿宋"/>
          <w:color w:val="auto"/>
          <w:sz w:val="24"/>
          <w:szCs w:val="24"/>
          <w:highlight w:val="none"/>
        </w:rPr>
        <w:t xml:space="preserve">合同价款的</w:t>
      </w:r>
      <w:r>
        <w:rPr>
          <w:rFonts w:hint="eastAsia" w:ascii="仿宋" w:hAnsi="仿宋" w:eastAsia="仿宋" w:cs="仿宋"/>
          <w:color w:val="auto"/>
          <w:sz w:val="24"/>
          <w:szCs w:val="24"/>
          <w:highlight w:val="none"/>
          <w:u w:val="single"/>
        </w:rPr>
        <w:t xml:space="preserve">百分之</w:t>
      </w:r>
      <w:r>
        <w:rPr>
          <w:rFonts w:hint="eastAsia" w:ascii="仿宋" w:hAnsi="仿宋" w:eastAsia="仿宋" w:cs="仿宋"/>
          <w:color w:val="auto"/>
          <w:sz w:val="24"/>
          <w:szCs w:val="24"/>
          <w:highlight w:val="none"/>
          <w:u w:val="single"/>
          <w:lang w:val="en-US" w:eastAsia="zh-CN"/>
        </w:rPr>
        <w:t xml:space="preserve">四</w:t>
      </w:r>
      <w:r>
        <w:rPr>
          <w:rFonts w:hint="eastAsia" w:ascii="仿宋" w:hAnsi="仿宋" w:eastAsia="仿宋" w:cs="仿宋"/>
          <w:color w:val="auto"/>
          <w:sz w:val="24"/>
          <w:szCs w:val="24"/>
          <w:highlight w:val="none"/>
          <w:u w:val="single"/>
        </w:rPr>
        <w:t xml:space="preserve">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0%</w:t>
      </w:r>
      <w:r>
        <w:rPr>
          <w:rFonts w:hint="eastAsia" w:ascii="仿宋" w:hAnsi="仿宋" w:eastAsia="仿宋" w:cs="仿宋"/>
          <w:color w:val="auto"/>
          <w:sz w:val="24"/>
          <w:szCs w:val="24"/>
          <w:highlight w:val="none"/>
        </w:rPr>
        <w:t xml:space="preserve">)即￥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元整，在双方签订合同后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rPr>
        <w:t xml:space="preserve">内付</w:t>
      </w:r>
      <w:r>
        <w:rPr>
          <w:rFonts w:hint="eastAsia" w:ascii="仿宋" w:hAnsi="仿宋" w:eastAsia="仿宋" w:cs="仿宋"/>
          <w:color w:val="auto"/>
          <w:sz w:val="24"/>
          <w:szCs w:val="24"/>
          <w:highlight w:val="none"/>
          <w:lang w:val="en-US" w:eastAsia="zh-CN"/>
        </w:rPr>
        <w:t xml:space="preserve">合同价款</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0%，办理采购资金结算手续支付给乙方。</w:t>
      </w:r>
      <w:bookmarkEnd w:id="0"/>
      <w:r/>
      <w:r/>
    </w:p>
    <w:p>
      <w:pPr>
        <w:pStyle w:val="92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合同价款的</w:t>
      </w:r>
      <w:r>
        <w:rPr>
          <w:rFonts w:hint="eastAsia" w:ascii="仿宋" w:hAnsi="仿宋" w:eastAsia="仿宋" w:cs="仿宋"/>
          <w:color w:val="auto"/>
          <w:sz w:val="24"/>
          <w:szCs w:val="24"/>
          <w:highlight w:val="none"/>
          <w:u w:val="single"/>
        </w:rPr>
        <w:t xml:space="preserve">百分之</w:t>
      </w:r>
      <w:r>
        <w:rPr>
          <w:rFonts w:hint="eastAsia" w:ascii="仿宋" w:hAnsi="仿宋" w:eastAsia="仿宋" w:cs="仿宋"/>
          <w:color w:val="auto"/>
          <w:sz w:val="24"/>
          <w:szCs w:val="24"/>
          <w:highlight w:val="none"/>
          <w:u w:val="single"/>
          <w:lang w:val="en-US" w:eastAsia="zh-CN"/>
        </w:rPr>
        <w:t xml:space="preserve">六</w:t>
      </w:r>
      <w:r>
        <w:rPr>
          <w:rFonts w:hint="eastAsia" w:ascii="仿宋" w:hAnsi="仿宋" w:eastAsia="仿宋" w:cs="仿宋"/>
          <w:color w:val="auto"/>
          <w:sz w:val="24"/>
          <w:szCs w:val="24"/>
          <w:highlight w:val="none"/>
          <w:u w:val="single"/>
        </w:rPr>
        <w:t xml:space="preserve">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0%</w:t>
      </w:r>
      <w:r>
        <w:rPr>
          <w:rFonts w:hint="eastAsia" w:ascii="仿宋" w:hAnsi="仿宋" w:eastAsia="仿宋" w:cs="仿宋"/>
          <w:color w:val="auto"/>
          <w:sz w:val="24"/>
          <w:szCs w:val="24"/>
          <w:highlight w:val="none"/>
        </w:rPr>
        <w:t xml:space="preserve">)即￥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元整，在</w:t>
      </w:r>
      <w:r>
        <w:rPr>
          <w:rFonts w:hint="eastAsia" w:ascii="仿宋" w:hAnsi="仿宋" w:eastAsia="仿宋" w:cs="仿宋"/>
          <w:color w:val="auto"/>
          <w:sz w:val="24"/>
          <w:szCs w:val="24"/>
          <w:highlight w:val="none"/>
          <w:lang w:val="en-US" w:eastAsia="zh-CN"/>
        </w:rPr>
        <w:t xml:space="preserve">验收合格</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rPr>
        <w:t xml:space="preserve">内付</w:t>
      </w:r>
      <w:r>
        <w:rPr>
          <w:rFonts w:hint="eastAsia" w:ascii="仿宋" w:hAnsi="仿宋" w:eastAsia="仿宋" w:cs="仿宋"/>
          <w:color w:val="auto"/>
          <w:sz w:val="24"/>
          <w:szCs w:val="24"/>
          <w:highlight w:val="none"/>
          <w:lang w:val="en-US" w:eastAsia="zh-CN"/>
        </w:rPr>
        <w:t xml:space="preserve">合同价款</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0%，办理采购资金结算手续支付给乙方。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4.3乙</w:t>
      </w:r>
      <w:r>
        <w:rPr>
          <w:rFonts w:hint="eastAsia" w:ascii="仿宋" w:hAnsi="仿宋" w:eastAsia="仿宋" w:cs="仿宋"/>
          <w:color w:val="auto"/>
          <w:sz w:val="24"/>
          <w:szCs w:val="24"/>
          <w:highlight w:val="none"/>
        </w:rPr>
        <w:t xml:space="preserve">方需提交的支付文件包括：</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乙</w:t>
      </w:r>
      <w:r>
        <w:rPr>
          <w:rFonts w:hint="eastAsia" w:ascii="仿宋" w:hAnsi="仿宋" w:eastAsia="仿宋" w:cs="仿宋"/>
          <w:color w:val="auto"/>
          <w:sz w:val="24"/>
          <w:szCs w:val="24"/>
          <w:highlight w:val="none"/>
        </w:rPr>
        <w:t xml:space="preserve">方出具的全额正式发票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乙方未出具发票的，甲方有权拒绝付款且不承担违约责任，但乙方仍应按照约定履行合同义务。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甲</w:t>
      </w:r>
      <w:r>
        <w:rPr>
          <w:rFonts w:hint="eastAsia" w:ascii="仿宋" w:hAnsi="仿宋" w:eastAsia="仿宋" w:cs="仿宋"/>
          <w:color w:val="auto"/>
          <w:sz w:val="24"/>
          <w:szCs w:val="24"/>
          <w:highlight w:val="none"/>
        </w:rPr>
        <w:t xml:space="preserve">方出具的验收合格证明</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合同约定的卖方账户：</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p>
      <w:pPr>
        <w:numPr>
          <w:ilvl w:val="0"/>
          <w:numId w:val="0"/>
        </w:numPr>
        <w:ind w:left="210" w:firstLine="24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银行帐号：</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4.</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  买方逾期支付资金的，每逾期（10）天，买方向卖方支付合同总价的（0.01）%的违约金，但违约金的总数不超过合同总金额的（0.1）%。</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逾期退还履约保证金的违约责任: 除应当退还保证金本金外，还应当按中国人民银行同期活期存款基准利率上浮20％后的利率支付超期资金占用费。</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第五条 交货（</w:t>
      </w:r>
      <w:r>
        <w:rPr>
          <w:rFonts w:hint="eastAsia" w:ascii="仿宋" w:hAnsi="仿宋" w:eastAsia="仿宋" w:cs="宋体"/>
          <w:color w:val="auto"/>
          <w:sz w:val="24"/>
          <w:highlight w:val="none"/>
        </w:rPr>
        <w:t xml:space="preserve">货物、服务提供的时间、地点、方式</w:t>
      </w:r>
      <w:r>
        <w:rPr>
          <w:rFonts w:hint="eastAsia" w:ascii="仿宋" w:hAnsi="仿宋" w:eastAsia="仿宋"/>
          <w:color w:val="auto"/>
          <w:sz w:val="24"/>
          <w:highlight w:val="none"/>
        </w:rPr>
        <w:t xml:space="preserve">）</w:t>
      </w:r>
      <w:r/>
    </w:p>
    <w:p>
      <w:pPr>
        <w:ind w:firstLine="542"/>
        <w:rPr>
          <w:rFonts w:hint="eastAsia" w:ascii="仿宋" w:hAnsi="仿宋" w:eastAsia="仿宋"/>
          <w:b/>
          <w:bCs/>
          <w:color w:val="auto"/>
          <w:highlight w:val="none"/>
        </w:rPr>
      </w:pPr>
      <w:r>
        <w:rPr>
          <w:rFonts w:hint="eastAsia" w:ascii="仿宋" w:hAnsi="仿宋" w:eastAsia="仿宋"/>
          <w:b/>
          <w:bCs/>
          <w:color w:val="auto"/>
          <w:sz w:val="24"/>
          <w:highlight w:val="none"/>
        </w:rPr>
        <w:t xml:space="preserve">5.1卖方应于合同生效日后，</w:t>
      </w:r>
      <w:r>
        <w:rPr>
          <w:rFonts w:hint="eastAsia" w:ascii="仿宋" w:hAnsi="仿宋" w:eastAsia="仿宋"/>
          <w:b/>
          <w:bCs/>
          <w:color w:val="auto"/>
          <w:sz w:val="24"/>
          <w:highlight w:val="none"/>
          <w:u w:val="single"/>
          <w:lang w:val="en-US" w:eastAsia="zh-CN"/>
        </w:rPr>
        <w:t xml:space="preserve">   </w:t>
      </w:r>
      <w:r>
        <w:rPr>
          <w:rFonts w:hint="eastAsia" w:ascii="仿宋" w:hAnsi="仿宋" w:eastAsia="仿宋"/>
          <w:b/>
          <w:bCs/>
          <w:color w:val="auto"/>
          <w:sz w:val="24"/>
          <w:highlight w:val="none"/>
        </w:rPr>
        <w:t xml:space="preserve">日内将合同标的全部交付并安装完毕。</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5.2 交货地点为</w:t>
      </w:r>
      <w:r>
        <w:rPr>
          <w:rFonts w:hint="eastAsia" w:ascii="仿宋" w:hAnsi="仿宋" w:eastAsia="仿宋"/>
          <w:color w:val="auto"/>
          <w:sz w:val="24"/>
          <w:highlight w:val="none"/>
          <w:u w:val="single"/>
        </w:rPr>
        <w:t xml:space="preserve">买方指定地点</w:t>
      </w:r>
      <w:r>
        <w:rPr>
          <w:rFonts w:hint="eastAsia" w:ascii="仿宋" w:hAnsi="仿宋" w:eastAsia="仿宋"/>
          <w:color w:val="auto"/>
          <w:sz w:val="24"/>
          <w:highlight w:val="none"/>
        </w:rPr>
        <w:t xml:space="preserve">。</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5.3卖方应在不迟于每批合同标的备妥待运前</w:t>
      </w:r>
      <w:r>
        <w:rPr>
          <w:rFonts w:hint="eastAsia" w:ascii="仿宋" w:hAnsi="仿宋" w:eastAsia="仿宋"/>
          <w:color w:val="auto"/>
          <w:sz w:val="24"/>
          <w:highlight w:val="none"/>
          <w:u w:val="single"/>
        </w:rPr>
        <w:t xml:space="preserve">  10 </w:t>
      </w:r>
      <w:r>
        <w:rPr>
          <w:rFonts w:hint="eastAsia" w:ascii="仿宋" w:hAnsi="仿宋" w:eastAsia="仿宋"/>
          <w:color w:val="auto"/>
          <w:sz w:val="24"/>
          <w:highlight w:val="none"/>
        </w:rPr>
        <w:t xml:space="preserve">日通知买方。</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5.5如果卖方未能按照合同规定的交货期限交货，卖方应按每天迟交合同标的金额的</w:t>
      </w:r>
      <w:r>
        <w:rPr>
          <w:rFonts w:hint="eastAsia" w:ascii="仿宋" w:hAnsi="仿宋" w:eastAsia="仿宋"/>
          <w:color w:val="auto"/>
          <w:sz w:val="24"/>
          <w:highlight w:val="none"/>
          <w:lang w:val="en-US" w:eastAsia="zh-CN"/>
        </w:rPr>
        <w:t xml:space="preserve">千</w:t>
      </w:r>
      <w:r>
        <w:rPr>
          <w:rFonts w:hint="eastAsia" w:ascii="仿宋" w:hAnsi="仿宋" w:eastAsia="仿宋"/>
          <w:color w:val="auto"/>
          <w:sz w:val="24"/>
          <w:highlight w:val="none"/>
        </w:rPr>
        <w:t xml:space="preserve">分之</w:t>
      </w:r>
      <w:r>
        <w:rPr>
          <w:rFonts w:hint="eastAsia" w:ascii="仿宋" w:hAnsi="仿宋" w:eastAsia="仿宋"/>
          <w:color w:val="auto"/>
          <w:sz w:val="24"/>
          <w:highlight w:val="none"/>
          <w:u w:val="single"/>
        </w:rPr>
        <w:t xml:space="preserve">一</w:t>
      </w:r>
      <w:r>
        <w:rPr>
          <w:rFonts w:hint="eastAsia" w:ascii="仿宋" w:hAnsi="仿宋" w:eastAsia="仿宋"/>
          <w:color w:val="auto"/>
          <w:sz w:val="24"/>
          <w:highlight w:val="none"/>
        </w:rPr>
        <w:t xml:space="preserve"> (</w:t>
      </w:r>
      <w:r>
        <w:rPr>
          <w:rFonts w:hint="eastAsia" w:ascii="仿宋" w:hAnsi="仿宋" w:eastAsia="仿宋"/>
          <w:color w:val="auto"/>
          <w:sz w:val="24"/>
          <w:highlight w:val="none"/>
          <w:u w:val="single"/>
        </w:rPr>
        <w:t xml:space="preserve">1</w:t>
      </w:r>
      <w:r>
        <w:rPr>
          <w:rFonts w:hint="eastAsia" w:ascii="仿宋" w:hAnsi="仿宋" w:eastAsia="仿宋"/>
          <w:color w:val="auto"/>
          <w:sz w:val="24"/>
          <w:highlight w:val="none"/>
        </w:rPr>
        <w:t xml:space="preserve">‰)的比率支付违约金。违约金的总金额不超过合同总价的百分之</w:t>
      </w:r>
      <w:r>
        <w:rPr>
          <w:rFonts w:hint="eastAsia" w:ascii="仿宋" w:hAnsi="仿宋" w:eastAsia="仿宋"/>
          <w:color w:val="auto"/>
          <w:sz w:val="24"/>
          <w:highlight w:val="none"/>
          <w:u w:val="single"/>
        </w:rPr>
        <w:t xml:space="preserve">十</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10</w:t>
      </w:r>
      <w:r>
        <w:rPr>
          <w:rFonts w:hint="eastAsia" w:ascii="仿宋" w:hAnsi="仿宋" w:eastAsia="仿宋"/>
          <w:color w:val="auto"/>
          <w:sz w:val="24"/>
          <w:highlight w:val="none"/>
        </w:rPr>
        <w:t xml:space="preserve">%) ，违约金的支付不能免除卖方继续交付相关合同标的的义务。</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如果卖方在合同规定的交货期限后</w:t>
      </w:r>
      <w:r>
        <w:rPr>
          <w:rFonts w:hint="eastAsia" w:ascii="仿宋" w:hAnsi="仿宋" w:eastAsia="仿宋"/>
          <w:color w:val="auto"/>
          <w:sz w:val="24"/>
          <w:highlight w:val="none"/>
          <w:u w:val="single"/>
        </w:rPr>
        <w:t xml:space="preserve">十</w:t>
      </w:r>
      <w:r>
        <w:rPr>
          <w:rFonts w:hint="eastAsia" w:ascii="仿宋" w:hAnsi="仿宋" w:eastAsia="仿宋"/>
          <w:color w:val="auto"/>
          <w:sz w:val="24"/>
          <w:highlight w:val="none"/>
        </w:rPr>
        <w:t xml:space="preserve">日内仍未能交付全部或部分标的，在不妨碍买方采取其他救济手段的情况下，买方可以向卖方发出书面违约通知从而全部或部分地终止合同。</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第六条 包装与标记</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6.4 商品（合同标的）包装具体要求：见《关于印发《商品包装政府采购需求标准（试行）》、《快递包装政府采购需求标准（试行）》的通知》（财办库〔2020〕123号）中《</w:t>
      </w:r>
      <w:r>
        <w:rPr>
          <w:rFonts w:ascii="仿宋" w:hAnsi="仿宋" w:eastAsia="仿宋"/>
          <w:color w:val="auto"/>
          <w:sz w:val="24"/>
          <w:highlight w:val="none"/>
        </w:rPr>
        <w:t xml:space="preserve">商品包装政府采购需求标准（试行）</w:t>
      </w:r>
      <w:r>
        <w:rPr>
          <w:rFonts w:hint="eastAsia" w:ascii="仿宋" w:hAnsi="仿宋" w:eastAsia="仿宋"/>
          <w:color w:val="auto"/>
          <w:sz w:val="24"/>
          <w:highlight w:val="none"/>
        </w:rPr>
        <w:t xml:space="preserve">》。</w:t>
      </w:r>
      <w:r/>
    </w:p>
    <w:p>
      <w:pPr>
        <w:ind w:firstLine="540"/>
        <w:rPr>
          <w:rFonts w:hint="eastAsia"/>
          <w:color w:val="auto"/>
          <w:highlight w:val="none"/>
        </w:rPr>
      </w:pPr>
      <w:r>
        <w:rPr>
          <w:rFonts w:hint="eastAsia" w:ascii="仿宋" w:hAnsi="仿宋" w:eastAsia="仿宋"/>
          <w:color w:val="auto"/>
          <w:sz w:val="24"/>
          <w:highlight w:val="none"/>
        </w:rPr>
        <w:t xml:space="preserve">6.5 快递包装具体要求：见《关于印发《商品包装政府采购需求标准（试行）》、 《快递包装政府采购需求标准（试行）》的通知》（财办库〔2020〕123号）中《快递包装政府采购需求标准（试行）》。</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第七条 技术资料</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7.1 技术资料随合同标的同时交付给买方。</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第八条 安装</w:t>
      </w:r>
      <w:r/>
    </w:p>
    <w:p>
      <w:pPr>
        <w:ind w:firstLine="542"/>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8.1卖方应于合同生效日后，</w:t>
      </w:r>
      <w:r>
        <w:rPr>
          <w:rFonts w:hint="eastAsia" w:ascii="仿宋" w:hAnsi="仿宋" w:eastAsia="仿宋"/>
          <w:b/>
          <w:bCs/>
          <w:color w:val="auto"/>
          <w:sz w:val="24"/>
          <w:highlight w:val="none"/>
          <w:u w:val="single"/>
          <w:lang w:val="en-US" w:eastAsia="zh-CN"/>
        </w:rPr>
        <w:t xml:space="preserve"> </w:t>
      </w:r>
      <w:r>
        <w:rPr>
          <w:rFonts w:hint="eastAsia" w:ascii="仿宋" w:hAnsi="仿宋" w:eastAsia="仿宋"/>
          <w:b/>
          <w:bCs/>
          <w:color w:val="auto"/>
          <w:sz w:val="24"/>
          <w:highlight w:val="none"/>
          <w:u w:val="single"/>
        </w:rPr>
        <w:t xml:space="preserve"> </w:t>
      </w:r>
      <w:r>
        <w:rPr>
          <w:rFonts w:hint="eastAsia" w:ascii="仿宋" w:hAnsi="仿宋" w:eastAsia="仿宋"/>
          <w:b/>
          <w:bCs/>
          <w:color w:val="auto"/>
          <w:sz w:val="24"/>
          <w:highlight w:val="none"/>
        </w:rPr>
        <w:t xml:space="preserve">日内将合同标的全部交付并安装</w:t>
      </w:r>
      <w:r>
        <w:rPr>
          <w:rFonts w:hint="eastAsia" w:ascii="仿宋" w:hAnsi="仿宋" w:eastAsia="仿宋"/>
          <w:b/>
          <w:bCs/>
          <w:color w:val="auto"/>
          <w:sz w:val="24"/>
          <w:highlight w:val="none"/>
          <w:lang w:val="en-US" w:eastAsia="zh-CN"/>
        </w:rPr>
        <w:t xml:space="preserve">调试</w:t>
      </w:r>
      <w:r>
        <w:rPr>
          <w:rFonts w:hint="eastAsia" w:ascii="仿宋" w:hAnsi="仿宋" w:eastAsia="仿宋"/>
          <w:b/>
          <w:bCs/>
          <w:color w:val="auto"/>
          <w:sz w:val="24"/>
          <w:highlight w:val="none"/>
        </w:rPr>
        <w:t xml:space="preserve">完毕。</w:t>
      </w:r>
      <w:r/>
    </w:p>
    <w:p>
      <w:pPr>
        <w:ind w:firstLine="540"/>
        <w:rPr>
          <w:rFonts w:ascii="仿宋" w:hAnsi="仿宋" w:eastAsia="仿宋"/>
          <w:color w:val="auto"/>
          <w:sz w:val="24"/>
          <w:highlight w:val="none"/>
        </w:rPr>
      </w:pPr>
      <w:r>
        <w:rPr>
          <w:rFonts w:ascii="仿宋" w:hAnsi="仿宋" w:eastAsia="仿宋"/>
          <w:color w:val="auto"/>
          <w:sz w:val="24"/>
          <w:highlight w:val="none"/>
        </w:rPr>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第九条 验收</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9.1 合同标的的试运行、验收应在卖方的协助下进行。合同标的全部交付并安装完毕后，卖方可向买方书面提出试运行、验收要求，买方在接到书面要求后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3 </w:t>
      </w:r>
      <w:r>
        <w:rPr>
          <w:rFonts w:hint="eastAsia" w:ascii="仿宋" w:hAnsi="仿宋" w:eastAsia="仿宋"/>
          <w:color w:val="auto"/>
          <w:sz w:val="24"/>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540"/>
        <w:rPr>
          <w:rFonts w:hint="eastAsia"/>
          <w:color w:val="auto"/>
          <w:highlight w:val="none"/>
        </w:rPr>
      </w:pPr>
      <w:r>
        <w:rPr>
          <w:rFonts w:hint="eastAsia" w:ascii="仿宋" w:hAnsi="仿宋" w:eastAsia="仿宋"/>
          <w:color w:val="auto"/>
          <w:sz w:val="24"/>
          <w:highlight w:val="none"/>
        </w:rPr>
        <w:t xml:space="preserve">9.2由买方进行评估和验收；经买方验收不合格的，卖方在接到买方通知后三日内整改，并保证再次验收合格。</w:t>
      </w:r>
      <w:r>
        <w:rPr>
          <w:rFonts w:hint="eastAsia" w:ascii="仿宋" w:hAnsi="仿宋" w:eastAsia="仿宋"/>
          <w:b/>
          <w:bCs/>
          <w:color w:val="auto"/>
          <w:sz w:val="24"/>
          <w:highlight w:val="none"/>
        </w:rPr>
        <w:t xml:space="preserve">如已超过</w:t>
      </w:r>
      <w:r>
        <w:rPr>
          <w:rFonts w:hint="eastAsia" w:ascii="仿宋" w:hAnsi="仿宋" w:eastAsia="仿宋"/>
          <w:b/>
          <w:bCs/>
          <w:color w:val="auto"/>
          <w:sz w:val="24"/>
          <w:highlight w:val="none"/>
          <w:u w:val="single"/>
          <w:lang w:val="en-US" w:eastAsia="zh-CN"/>
        </w:rPr>
        <w:t xml:space="preserve">   </w:t>
      </w:r>
      <w:r>
        <w:rPr>
          <w:rFonts w:hint="eastAsia" w:ascii="仿宋" w:hAnsi="仿宋" w:eastAsia="仿宋"/>
          <w:b/>
          <w:bCs/>
          <w:color w:val="auto"/>
          <w:sz w:val="24"/>
          <w:highlight w:val="none"/>
        </w:rPr>
        <w:t xml:space="preserve">天交货期限，</w:t>
      </w:r>
      <w:r>
        <w:rPr>
          <w:rFonts w:hint="eastAsia" w:ascii="仿宋" w:hAnsi="仿宋" w:eastAsia="仿宋"/>
          <w:color w:val="auto"/>
          <w:sz w:val="24"/>
          <w:highlight w:val="none"/>
        </w:rPr>
        <w:t xml:space="preserve">卖方每天应按合同标的金额的百分之一 (1%)的比率支付违约金。</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第十一条 索赔</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11.1买方有权选择本条款规定的任意或全部救济方式。</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第十二条 不可抗力</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12.3 如果不可抗力事件的影响持续超过20日，合同任何一方均有权发出书面通知终止合同。</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第十三条 合同的终止</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13.1如果卖方有下述违约行为，买方可以全部或部分地终止合同：</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卖方在合同规定的交货期限后</w:t>
      </w:r>
      <w:r>
        <w:rPr>
          <w:rFonts w:hint="eastAsia" w:ascii="仿宋" w:hAnsi="仿宋" w:eastAsia="仿宋"/>
          <w:color w:val="auto"/>
          <w:sz w:val="24"/>
          <w:highlight w:val="none"/>
          <w:u w:val="single"/>
        </w:rPr>
        <w:t xml:space="preserve">10</w:t>
      </w:r>
      <w:r>
        <w:rPr>
          <w:rFonts w:hint="eastAsia" w:ascii="仿宋" w:hAnsi="仿宋" w:eastAsia="仿宋"/>
          <w:color w:val="auto"/>
          <w:sz w:val="24"/>
          <w:highlight w:val="none"/>
        </w:rPr>
        <w:t xml:space="preserve">日内仍未能交付合同标的和/ 或技术资料；或者卖方未能履行合同项下任何其它义务，并且在收到买方违约通知后</w:t>
      </w:r>
      <w:r>
        <w:rPr>
          <w:rFonts w:hint="eastAsia" w:ascii="仿宋" w:hAnsi="仿宋" w:eastAsia="仿宋"/>
          <w:color w:val="auto"/>
          <w:sz w:val="24"/>
          <w:highlight w:val="none"/>
          <w:u w:val="single"/>
        </w:rPr>
        <w:t xml:space="preserve">5</w:t>
      </w:r>
      <w:r>
        <w:rPr>
          <w:rFonts w:hint="eastAsia" w:ascii="仿宋" w:hAnsi="仿宋" w:eastAsia="仿宋"/>
          <w:color w:val="auto"/>
          <w:sz w:val="24"/>
          <w:highlight w:val="none"/>
        </w:rPr>
        <w:t xml:space="preserve">日内仍未能对其违约行为作出补救。</w:t>
      </w:r>
      <w:r/>
    </w:p>
    <w:p>
      <w:pPr>
        <w:ind w:firstLine="540"/>
        <w:rPr>
          <w:rFonts w:hint="eastAsia" w:ascii="仿宋" w:hAnsi="仿宋" w:eastAsia="仿宋"/>
          <w:b/>
          <w:i/>
          <w:color w:val="auto"/>
          <w:sz w:val="24"/>
          <w:highlight w:val="none"/>
          <w:u w:val="single"/>
        </w:rPr>
      </w:pPr>
      <w:r>
        <w:rPr>
          <w:rFonts w:hint="eastAsia" w:ascii="仿宋" w:hAnsi="仿宋" w:eastAsia="仿宋"/>
          <w:color w:val="auto"/>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第十四条 争议的解决</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14.1如果不能协商一致，合同任何一方有权向买方所在地人民法院提起诉讼。</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第十八条 合同生效及其他</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18.10 按照《财政部关于做好政府采购信息公开工作的通知》（财库〔2015〕135号），买方依据《保守国家秘密法》等法律制度规定确定本合同</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部分涉及国家秘密，该涉及国家秘密部分不公告；买方依据《反不正当竞争法》等法律制度的规定与卖方约定本合同</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部分涉及商业秘密，该涉及商业秘密部分不公告。</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18.11 合同双方的通讯地址： </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买方:</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地址: </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邮编: </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电话: </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传真: </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卖方: </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地址: </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邮编: </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电话: </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传真: </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18.12</w:t>
      </w:r>
      <w:r>
        <w:rPr>
          <w:rFonts w:hint="eastAsia" w:ascii="仿宋" w:hAnsi="仿宋" w:eastAsia="仿宋" w:cs="宋体"/>
          <w:color w:val="auto"/>
          <w:sz w:val="24"/>
          <w:highlight w:val="none"/>
        </w:rPr>
        <w:t xml:space="preserve">因买方原因导致变更、中止或者终止政府采购合同的，买方对卖方受到的实际损失予以赔偿或者补偿。</w:t>
      </w:r>
      <w:r/>
    </w:p>
    <w:p>
      <w:pPr>
        <w:jc w:val="center"/>
        <w:rPr>
          <w:rFonts w:hint="eastAsia" w:ascii="仿宋" w:hAnsi="仿宋" w:eastAsia="仿宋"/>
          <w:color w:val="auto"/>
          <w:sz w:val="30"/>
          <w:szCs w:val="30"/>
          <w:highlight w:val="none"/>
        </w:rPr>
      </w:pPr>
      <w:r>
        <w:rPr>
          <w:rFonts w:hint="eastAsia" w:ascii="仿宋" w:hAnsi="仿宋" w:eastAsia="仿宋"/>
          <w:color w:val="auto"/>
          <w:sz w:val="24"/>
          <w:highlight w:val="none"/>
        </w:rPr>
        <w:br w:type="page" w:clear="all"/>
      </w:r>
      <w:r>
        <w:rPr>
          <w:rFonts w:hint="eastAsia" w:ascii="仿宋" w:hAnsi="仿宋" w:eastAsia="仿宋"/>
          <w:b/>
          <w:bCs/>
          <w:color w:val="auto"/>
          <w:sz w:val="30"/>
          <w:szCs w:val="30"/>
          <w:highlight w:val="none"/>
        </w:rPr>
        <w:t xml:space="preserve">合同附件</w:t>
      </w:r>
      <w:r/>
    </w:p>
    <w:p>
      <w:pPr>
        <w:jc w:val="left"/>
        <w:tabs>
          <w:tab w:val="left" w:pos="7506" w:leader="none"/>
        </w:tabs>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ab/>
      </w:r>
      <w:r/>
    </w:p>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目录</w:t>
      </w:r>
      <w:r/>
    </w:p>
    <w:p>
      <w:pPr>
        <w:jc w:val="center"/>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合同附件1：合同协议书</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合同附件2：技术规格和技术性能</w:t>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(要求见招标文件第六章《采购需求》；</w:t>
      </w:r>
      <w:r>
        <w:rPr>
          <w:rFonts w:hint="eastAsia" w:ascii="仿宋" w:hAnsi="仿宋" w:eastAsia="仿宋"/>
          <w:b/>
          <w:bCs/>
          <w:color w:val="auto"/>
          <w:sz w:val="24"/>
          <w:highlight w:val="none"/>
        </w:rPr>
        <w:t xml:space="preserve">合同见卖方投标文件中《技术规格</w:t>
      </w:r>
      <w:r>
        <w:rPr>
          <w:rFonts w:hint="eastAsia" w:ascii="仿宋" w:hAnsi="仿宋" w:eastAsia="仿宋"/>
          <w:b/>
          <w:bCs/>
          <w:color w:val="auto"/>
          <w:sz w:val="24"/>
          <w:highlight w:val="none"/>
          <w:lang w:val="en-US" w:eastAsia="zh-CN"/>
        </w:rPr>
        <w:t xml:space="preserve">说明</w:t>
      </w:r>
      <w:r>
        <w:rPr>
          <w:rFonts w:hint="eastAsia" w:ascii="仿宋" w:hAnsi="仿宋" w:eastAsia="仿宋"/>
          <w:b/>
          <w:bCs/>
          <w:color w:val="auto"/>
          <w:sz w:val="24"/>
          <w:highlight w:val="none"/>
        </w:rPr>
        <w:t xml:space="preserve">》。)</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合同附件3：售后服务</w:t>
      </w:r>
      <w:r>
        <w:rPr>
          <w:rFonts w:hint="eastAsia" w:ascii="仿宋" w:hAnsi="仿宋" w:eastAsia="仿宋"/>
          <w:color w:val="auto"/>
          <w:sz w:val="24"/>
          <w:highlight w:val="none"/>
          <w:lang w:val="en-US" w:eastAsia="zh-CN"/>
        </w:rPr>
        <w:t xml:space="preserve">方案</w:t>
      </w:r>
      <w:r/>
    </w:p>
    <w:p>
      <w:pPr>
        <w:rPr>
          <w:rFonts w:hint="eastAsia" w:ascii="仿宋" w:hAnsi="仿宋" w:eastAsia="仿宋"/>
          <w:b/>
          <w:bCs/>
          <w:color w:val="auto"/>
          <w:sz w:val="24"/>
          <w:highlight w:val="none"/>
        </w:rPr>
      </w:pPr>
      <w:r>
        <w:rPr>
          <w:rFonts w:hint="eastAsia" w:ascii="仿宋" w:hAnsi="仿宋" w:eastAsia="仿宋"/>
          <w:color w:val="auto"/>
          <w:sz w:val="24"/>
          <w:highlight w:val="none"/>
        </w:rPr>
        <w:t xml:space="preserve">(要求见招标文件第六章《采购需求》；合同见卖方投标文件中</w:t>
      </w:r>
      <w:r>
        <w:rPr>
          <w:rFonts w:hint="eastAsia" w:ascii="仿宋" w:hAnsi="仿宋" w:eastAsia="仿宋"/>
          <w:b/>
          <w:bCs/>
          <w:color w:val="auto"/>
          <w:sz w:val="24"/>
          <w:highlight w:val="none"/>
        </w:rPr>
        <w:t xml:space="preserve">《售后服务方案》。)</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合同附件4：供货范围和价格清单</w:t>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(要求见招标文件第七章《投标文件相关格式》中《开标一览表》和《分项价格表》；合同见卖方投标文件中《开标一览表》和《分项价格表》。)</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合同附件</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：采购需求</w:t>
      </w:r>
      <w:r/>
    </w:p>
    <w:p>
      <w:pPr>
        <w:rPr>
          <w:rFonts w:hint="eastAsia" w:ascii="仿宋" w:hAnsi="仿宋" w:eastAsia="仿宋"/>
          <w:b w:val="0"/>
          <w:bCs w:val="0"/>
          <w:color w:val="auto"/>
          <w:sz w:val="24"/>
          <w:highlight w:val="none"/>
        </w:rPr>
      </w:pPr>
      <w:r>
        <w:rPr>
          <w:rFonts w:hint="eastAsia" w:ascii="仿宋" w:hAnsi="仿宋" w:eastAsia="仿宋"/>
          <w:color w:val="auto"/>
          <w:sz w:val="24"/>
          <w:highlight w:val="none"/>
        </w:rPr>
        <w:t xml:space="preserve">(见招标文</w:t>
      </w:r>
      <w:r>
        <w:rPr>
          <w:rFonts w:hint="eastAsia" w:ascii="仿宋" w:hAnsi="仿宋" w:eastAsia="仿宋"/>
          <w:b w:val="0"/>
          <w:bCs w:val="0"/>
          <w:color w:val="auto"/>
          <w:sz w:val="24"/>
          <w:highlight w:val="none"/>
        </w:rPr>
        <w:t xml:space="preserve">件第六章《采购需求》。)</w:t>
      </w:r>
      <w:r/>
    </w:p>
    <w:p>
      <w:pPr>
        <w:rPr>
          <w:rFonts w:hint="eastAsia" w:ascii="仿宋" w:hAnsi="仿宋" w:eastAsia="仿宋"/>
          <w:b w:val="0"/>
          <w:bCs w:val="0"/>
          <w:color w:val="auto"/>
          <w:sz w:val="24"/>
          <w:highlight w:val="none"/>
        </w:rPr>
      </w:pPr>
      <w:r>
        <w:rPr>
          <w:rFonts w:hint="eastAsia" w:ascii="仿宋" w:hAnsi="仿宋" w:eastAsia="仿宋"/>
          <w:b w:val="0"/>
          <w:bCs w:val="0"/>
          <w:color w:val="auto"/>
          <w:sz w:val="24"/>
          <w:highlight w:val="none"/>
        </w:rPr>
      </w:r>
      <w:r/>
    </w:p>
    <w:p>
      <w:pPr>
        <w:rPr>
          <w:rFonts w:hint="default" w:ascii="仿宋" w:hAnsi="仿宋" w:eastAsia="仿宋"/>
          <w:b w:val="0"/>
          <w:bCs w:val="0"/>
          <w:color w:val="auto"/>
          <w:sz w:val="24"/>
          <w:highlight w:val="none"/>
          <w:lang w:val="en-US" w:eastAsia="zh-CN"/>
        </w:rPr>
      </w:pPr>
      <w:r>
        <w:rPr>
          <w:rFonts w:hint="eastAsia" w:ascii="仿宋" w:hAnsi="仿宋" w:eastAsia="仿宋"/>
          <w:b w:val="0"/>
          <w:bCs w:val="0"/>
          <w:color w:val="auto"/>
          <w:sz w:val="24"/>
          <w:highlight w:val="none"/>
        </w:rPr>
        <w:t xml:space="preserve">合同附件</w:t>
      </w:r>
      <w:r>
        <w:rPr>
          <w:rFonts w:hint="eastAsia" w:ascii="仿宋" w:hAnsi="仿宋" w:eastAsia="仿宋"/>
          <w:b w:val="0"/>
          <w:bCs w:val="0"/>
          <w:color w:val="auto"/>
          <w:sz w:val="24"/>
          <w:highlight w:val="none"/>
          <w:lang w:val="en-US" w:eastAsia="zh-CN"/>
        </w:rPr>
        <w:t xml:space="preserve">6</w:t>
      </w:r>
      <w:r>
        <w:rPr>
          <w:rFonts w:hint="eastAsia" w:ascii="仿宋" w:hAnsi="仿宋" w:eastAsia="仿宋"/>
          <w:b w:val="0"/>
          <w:bCs w:val="0"/>
          <w:color w:val="auto"/>
          <w:sz w:val="24"/>
          <w:highlight w:val="none"/>
        </w:rPr>
        <w:t xml:space="preserve">：</w:t>
      </w:r>
      <w:r>
        <w:rPr>
          <w:rFonts w:hint="eastAsia" w:ascii="仿宋" w:hAnsi="仿宋" w:eastAsia="仿宋"/>
          <w:b w:val="0"/>
          <w:bCs w:val="0"/>
          <w:color w:val="auto"/>
          <w:sz w:val="24"/>
          <w:highlight w:val="none"/>
          <w:lang w:val="en-US" w:eastAsia="zh-CN"/>
        </w:rPr>
        <w:t xml:space="preserve">项目实施方案</w:t>
      </w:r>
      <w:r/>
    </w:p>
    <w:p>
      <w:pPr>
        <w:rPr>
          <w:rFonts w:hint="eastAsia" w:ascii="仿宋" w:hAnsi="仿宋" w:eastAsia="仿宋"/>
          <w:b/>
          <w:bCs/>
          <w:color w:val="auto"/>
          <w:sz w:val="24"/>
          <w:highlight w:val="none"/>
        </w:rPr>
      </w:pPr>
      <w:r>
        <w:rPr>
          <w:rFonts w:hint="eastAsia" w:ascii="仿宋" w:hAnsi="仿宋" w:eastAsia="仿宋"/>
          <w:color w:val="auto"/>
          <w:sz w:val="24"/>
          <w:highlight w:val="none"/>
        </w:rPr>
        <w:t xml:space="preserve">(要求见招标文件第六章《采购需求》；</w:t>
      </w:r>
      <w:r>
        <w:rPr>
          <w:rFonts w:hint="eastAsia" w:ascii="仿宋" w:hAnsi="仿宋" w:eastAsia="仿宋"/>
          <w:b w:val="0"/>
          <w:bCs w:val="0"/>
          <w:color w:val="auto"/>
          <w:sz w:val="24"/>
          <w:highlight w:val="none"/>
        </w:rPr>
        <w:t xml:space="preserve">合同见卖方投标文件中</w:t>
      </w:r>
      <w:r>
        <w:rPr>
          <w:rFonts w:hint="eastAsia" w:ascii="仿宋" w:hAnsi="仿宋" w:eastAsia="仿宋"/>
          <w:b/>
          <w:bCs/>
          <w:color w:val="auto"/>
          <w:sz w:val="24"/>
          <w:highlight w:val="none"/>
        </w:rPr>
        <w:t xml:space="preserve">《</w:t>
      </w:r>
      <w:r>
        <w:rPr>
          <w:rFonts w:hint="eastAsia" w:ascii="仿宋" w:hAnsi="仿宋" w:eastAsia="仿宋"/>
          <w:b/>
          <w:bCs/>
          <w:color w:val="auto"/>
          <w:sz w:val="24"/>
          <w:highlight w:val="none"/>
          <w:lang w:val="en-US" w:eastAsia="zh-CN"/>
        </w:rPr>
        <w:t xml:space="preserve">项目实施方案方案</w:t>
      </w:r>
      <w:r>
        <w:rPr>
          <w:rFonts w:hint="eastAsia" w:ascii="仿宋" w:hAnsi="仿宋" w:eastAsia="仿宋"/>
          <w:b/>
          <w:bCs/>
          <w:color w:val="auto"/>
          <w:sz w:val="24"/>
          <w:highlight w:val="none"/>
        </w:rPr>
        <w:t xml:space="preserve">》。</w:t>
      </w:r>
      <w:r>
        <w:rPr>
          <w:rFonts w:hint="eastAsia" w:ascii="仿宋" w:hAnsi="仿宋" w:eastAsia="仿宋"/>
          <w:b w:val="0"/>
          <w:bCs w:val="0"/>
          <w:color w:val="auto"/>
          <w:sz w:val="24"/>
          <w:highlight w:val="none"/>
        </w:rPr>
        <w:t xml:space="preserve">)</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2700"/>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ind w:firstLine="2700"/>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ind w:firstLine="2700"/>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ind w:firstLine="2700"/>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jc w:val="center"/>
        <w:rPr>
          <w:rFonts w:hint="eastAsia" w:ascii="仿宋" w:hAnsi="仿宋" w:eastAsia="仿宋"/>
          <w:color w:val="auto"/>
          <w:sz w:val="30"/>
          <w:szCs w:val="30"/>
          <w:highlight w:val="none"/>
        </w:rPr>
      </w:pPr>
      <w:r>
        <w:rPr>
          <w:rFonts w:hint="eastAsia" w:ascii="仿宋" w:hAnsi="仿宋" w:eastAsia="仿宋"/>
          <w:color w:val="auto"/>
          <w:sz w:val="30"/>
          <w:szCs w:val="30"/>
          <w:highlight w:val="none"/>
        </w:rPr>
      </w:r>
      <w:r/>
    </w:p>
    <w:p>
      <w:pPr>
        <w:rPr>
          <w:rFonts w:hint="eastAsia" w:ascii="仿宋" w:hAnsi="仿宋" w:eastAsia="仿宋"/>
          <w:b/>
          <w:bCs/>
          <w:color w:val="auto"/>
          <w:sz w:val="24"/>
          <w:highlight w:val="none"/>
        </w:rPr>
        <w:sectPr>
          <w:headerReference w:type="default" r:id="rId10"/>
          <w:footerReference w:type="default" r:id="rId14"/>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b/>
          <w:bCs/>
          <w:color w:val="auto"/>
          <w:sz w:val="24"/>
          <w:highlight w:val="none"/>
        </w:rPr>
      </w:r>
      <w:r/>
    </w:p>
    <w:p>
      <w:pPr>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合同附件1：</w:t>
      </w:r>
      <w:r/>
    </w:p>
    <w:p>
      <w:pPr>
        <w:jc w:val="center"/>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合同协议书</w:t>
      </w:r>
      <w:r/>
    </w:p>
    <w:p>
      <w:pPr>
        <w:jc w:val="right"/>
        <w:rPr>
          <w:rFonts w:hint="eastAsia" w:ascii="仿宋" w:hAnsi="仿宋" w:eastAsia="仿宋"/>
          <w:color w:val="auto"/>
          <w:sz w:val="24"/>
          <w:highlight w:val="none"/>
        </w:rPr>
      </w:pPr>
      <w:r>
        <w:rPr>
          <w:rFonts w:hint="eastAsia" w:ascii="仿宋" w:hAnsi="仿宋" w:eastAsia="仿宋"/>
          <w:color w:val="auto"/>
          <w:sz w:val="24"/>
          <w:highlight w:val="none"/>
        </w:rPr>
        <w:t xml:space="preserve">合同编号:____________ </w:t>
      </w:r>
      <w:r/>
    </w:p>
    <w:p>
      <w:pPr>
        <w:jc w:val="right"/>
        <w:rPr>
          <w:rFonts w:hint="eastAsia" w:ascii="仿宋" w:hAnsi="仿宋" w:eastAsia="仿宋"/>
          <w:color w:val="auto"/>
          <w:sz w:val="24"/>
          <w:highlight w:val="none"/>
        </w:rPr>
      </w:pPr>
      <w:r>
        <w:rPr>
          <w:rFonts w:hint="eastAsia" w:ascii="仿宋" w:hAnsi="仿宋" w:eastAsia="仿宋"/>
          <w:color w:val="auto"/>
          <w:sz w:val="24"/>
          <w:highlight w:val="none"/>
        </w:rPr>
        <w:t xml:space="preserve">签字日期:____________ </w:t>
      </w:r>
      <w:r/>
    </w:p>
    <w:p>
      <w:pPr>
        <w:jc w:val="right"/>
        <w:rPr>
          <w:rFonts w:hint="eastAsia" w:ascii="仿宋" w:hAnsi="仿宋" w:eastAsia="仿宋"/>
          <w:color w:val="auto"/>
          <w:sz w:val="24"/>
          <w:highlight w:val="none"/>
        </w:rPr>
      </w:pPr>
      <w:r>
        <w:rPr>
          <w:rFonts w:hint="eastAsia" w:ascii="仿宋" w:hAnsi="仿宋" w:eastAsia="仿宋"/>
          <w:color w:val="auto"/>
          <w:sz w:val="24"/>
          <w:highlight w:val="none"/>
        </w:rPr>
        <w:t xml:space="preserve">签字地点:____________ </w:t>
      </w:r>
      <w:r/>
    </w:p>
    <w:p>
      <w:pPr>
        <w:ind w:firstLine="41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359"/>
        <w:rPr>
          <w:rFonts w:hint="eastAsia" w:ascii="仿宋" w:hAnsi="仿宋" w:eastAsia="仿宋"/>
          <w:color w:val="auto"/>
          <w:sz w:val="24"/>
          <w:highlight w:val="none"/>
        </w:rPr>
      </w:pPr>
      <w:r>
        <w:rPr>
          <w:rFonts w:hint="eastAsia" w:ascii="仿宋" w:hAnsi="仿宋" w:eastAsia="仿宋"/>
          <w:color w:val="auto"/>
          <w:sz w:val="21"/>
          <w:szCs w:val="21"/>
          <w:highlight w:val="none"/>
          <w:u w:val="single"/>
        </w:rPr>
        <w:t xml:space="preserve"> </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（买方名称）（以下简称“买方”）已接受</w:t>
      </w:r>
      <w:r>
        <w:rPr>
          <w:rFonts w:hint="eastAsia" w:ascii="仿宋" w:hAnsi="仿宋" w:eastAsia="仿宋"/>
          <w:color w:val="auto"/>
          <w:sz w:val="21"/>
          <w:szCs w:val="21"/>
          <w:highlight w:val="none"/>
          <w:u w:val="single"/>
        </w:rPr>
        <w:t xml:space="preserve">        </w:t>
      </w:r>
      <w:r>
        <w:rPr>
          <w:rFonts w:hint="eastAsia" w:ascii="仿宋" w:hAnsi="仿宋" w:eastAsia="仿宋"/>
          <w:color w:val="auto"/>
          <w:sz w:val="24"/>
          <w:highlight w:val="none"/>
        </w:rPr>
        <w:t xml:space="preserve">（卖方名称）（以下简称“卖方”）对</w:t>
      </w:r>
      <w:r>
        <w:rPr>
          <w:rFonts w:hint="eastAsia" w:ascii="仿宋" w:hAnsi="仿宋" w:eastAsia="仿宋"/>
          <w:color w:val="auto"/>
          <w:sz w:val="21"/>
          <w:szCs w:val="21"/>
          <w:highlight w:val="none"/>
          <w:u w:val="single"/>
        </w:rPr>
        <w:t xml:space="preserve"> </w:t>
      </w:r>
      <w:r>
        <w:rPr>
          <w:rFonts w:hint="eastAsia" w:ascii="仿宋" w:hAnsi="仿宋" w:eastAsia="仿宋"/>
          <w:color w:val="auto"/>
          <w:sz w:val="21"/>
          <w:szCs w:val="21"/>
          <w:highlight w:val="none"/>
          <w:u w:val="single"/>
          <w:lang w:val="en-US" w:eastAsia="zh-CN"/>
        </w:rPr>
        <w:t xml:space="preserve">               </w:t>
      </w:r>
      <w:r>
        <w:rPr>
          <w:rFonts w:hint="eastAsia" w:ascii="仿宋" w:hAnsi="仿宋" w:eastAsia="仿宋"/>
          <w:color w:val="auto"/>
          <w:sz w:val="21"/>
          <w:szCs w:val="21"/>
          <w:highlight w:val="none"/>
          <w:u w:val="single"/>
        </w:rPr>
        <w:t xml:space="preserve"> </w:t>
      </w:r>
      <w:r>
        <w:rPr>
          <w:rFonts w:hint="eastAsia" w:ascii="仿宋" w:hAnsi="仿宋" w:eastAsia="仿宋"/>
          <w:color w:val="auto"/>
          <w:sz w:val="24"/>
          <w:highlight w:val="none"/>
        </w:rPr>
        <w:t xml:space="preserve">（项目名称）（项目编号：</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）的投标。买方和卖方共同达成如下协议。</w:t>
      </w:r>
      <w:r/>
    </w:p>
    <w:p>
      <w:pPr>
        <w:numPr>
          <w:ilvl w:val="0"/>
          <w:numId w:val="1"/>
        </w:numPr>
        <w:rPr>
          <w:rFonts w:hint="eastAsia" w:ascii="仿宋" w:hAnsi="仿宋" w:eastAsia="仿宋"/>
          <w:color w:val="auto"/>
          <w:sz w:val="24"/>
          <w:highlight w:val="none"/>
        </w:rPr>
      </w:pPr>
      <w:r>
        <w:rPr>
          <w:rFonts w:hint="eastAsia" w:ascii="仿宋" w:hAnsi="仿宋" w:eastAsia="仿宋"/>
          <w:color w:val="auto"/>
          <w:sz w:val="24"/>
          <w:highlight w:val="none"/>
        </w:rPr>
        <w:t xml:space="preserve">本合同协议书中的词语和术语的含义与合同条款中定义的相同。</w:t>
      </w:r>
      <w:r/>
    </w:p>
    <w:p>
      <w:pPr>
        <w:ind w:firstLine="360"/>
        <w:rPr>
          <w:rFonts w:hint="eastAsia" w:ascii="仿宋" w:hAnsi="仿宋" w:eastAsia="仿宋"/>
          <w:color w:val="auto"/>
          <w:sz w:val="24"/>
          <w:highlight w:val="none"/>
        </w:rPr>
      </w:pPr>
      <w:r>
        <w:rPr>
          <w:rFonts w:hint="eastAsia" w:ascii="仿宋" w:hAnsi="仿宋" w:eastAsia="仿宋"/>
          <w:color w:val="auto"/>
          <w:sz w:val="24"/>
          <w:highlight w:val="none"/>
        </w:rPr>
        <w:t xml:space="preserve">2. 以下文件应构成买方和卖方之间达成的合同，若各文件之间存在含糊不清或互相冲突之处，优先顺序应按下列文件顺序解释。</w:t>
      </w:r>
      <w:r/>
    </w:p>
    <w:p>
      <w:pPr>
        <w:ind w:left="420"/>
        <w:rPr>
          <w:rFonts w:hint="eastAsia" w:ascii="仿宋" w:hAnsi="仿宋" w:eastAsia="仿宋"/>
          <w:color w:val="auto"/>
          <w:sz w:val="24"/>
          <w:highlight w:val="none"/>
        </w:rPr>
      </w:pPr>
      <w:r>
        <w:rPr>
          <w:rFonts w:hint="eastAsia" w:ascii="仿宋" w:hAnsi="仿宋" w:eastAsia="仿宋"/>
          <w:color w:val="auto"/>
          <w:sz w:val="24"/>
          <w:highlight w:val="none"/>
        </w:rPr>
        <w:t xml:space="preserve">(1) 合同协议书</w:t>
      </w:r>
      <w:r/>
    </w:p>
    <w:p>
      <w:pPr>
        <w:ind w:left="420"/>
        <w:rPr>
          <w:rFonts w:hint="eastAsia" w:ascii="仿宋" w:hAnsi="仿宋" w:eastAsia="仿宋"/>
          <w:color w:val="auto"/>
          <w:sz w:val="24"/>
          <w:highlight w:val="none"/>
        </w:rPr>
      </w:pPr>
      <w:r>
        <w:rPr>
          <w:rFonts w:hint="eastAsia" w:ascii="仿宋" w:hAnsi="仿宋" w:eastAsia="仿宋"/>
          <w:color w:val="auto"/>
          <w:sz w:val="24"/>
          <w:highlight w:val="none"/>
        </w:rPr>
        <w:t xml:space="preserve">(2) 中标通知书</w:t>
      </w:r>
      <w:r/>
    </w:p>
    <w:p>
      <w:pPr>
        <w:ind w:left="420"/>
        <w:rPr>
          <w:rFonts w:hint="eastAsia" w:ascii="仿宋" w:hAnsi="仿宋" w:eastAsia="仿宋"/>
          <w:color w:val="auto"/>
          <w:sz w:val="24"/>
          <w:highlight w:val="none"/>
        </w:rPr>
      </w:pPr>
      <w:r>
        <w:rPr>
          <w:rFonts w:hint="eastAsia" w:ascii="仿宋" w:hAnsi="仿宋" w:eastAsia="仿宋"/>
          <w:color w:val="auto"/>
          <w:sz w:val="24"/>
          <w:highlight w:val="none"/>
        </w:rPr>
        <w:t xml:space="preserve">(3) 合同专用条款</w:t>
      </w:r>
      <w:r/>
    </w:p>
    <w:p>
      <w:pPr>
        <w:ind w:left="420"/>
        <w:rPr>
          <w:rFonts w:hint="eastAsia" w:ascii="仿宋" w:hAnsi="仿宋" w:eastAsia="仿宋"/>
          <w:color w:val="auto"/>
          <w:sz w:val="24"/>
          <w:highlight w:val="none"/>
        </w:rPr>
      </w:pPr>
      <w:r>
        <w:rPr>
          <w:rFonts w:hint="eastAsia" w:ascii="仿宋" w:hAnsi="仿宋" w:eastAsia="仿宋"/>
          <w:color w:val="auto"/>
          <w:sz w:val="24"/>
          <w:highlight w:val="none"/>
        </w:rPr>
        <w:t xml:space="preserve">(4) 合同通用条款</w:t>
      </w:r>
      <w:r/>
    </w:p>
    <w:p>
      <w:pPr>
        <w:ind w:left="420"/>
        <w:rPr>
          <w:rFonts w:hint="eastAsia" w:ascii="仿宋" w:hAnsi="仿宋" w:eastAsia="仿宋"/>
          <w:color w:val="auto"/>
          <w:sz w:val="24"/>
          <w:highlight w:val="none"/>
        </w:rPr>
      </w:pPr>
      <w:r>
        <w:rPr>
          <w:rFonts w:hint="eastAsia" w:ascii="仿宋" w:hAnsi="仿宋" w:eastAsia="仿宋"/>
          <w:color w:val="auto"/>
          <w:sz w:val="24"/>
          <w:highlight w:val="none"/>
        </w:rPr>
        <w:t xml:space="preserve">(5) 除合同附件1外的合同附件</w:t>
      </w:r>
      <w:r/>
    </w:p>
    <w:p>
      <w:pPr>
        <w:ind w:left="420"/>
        <w:rPr>
          <w:rFonts w:hint="eastAsia" w:ascii="仿宋" w:hAnsi="仿宋" w:eastAsia="仿宋"/>
          <w:color w:val="auto"/>
          <w:sz w:val="24"/>
          <w:highlight w:val="none"/>
        </w:rPr>
      </w:pPr>
      <w:r>
        <w:rPr>
          <w:rFonts w:hint="eastAsia" w:ascii="仿宋" w:hAnsi="仿宋" w:eastAsia="仿宋"/>
          <w:color w:val="auto"/>
          <w:sz w:val="24"/>
          <w:highlight w:val="none"/>
        </w:rPr>
        <w:t xml:space="preserve">(6) 其他文件</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3. 考虑到买方将按照本合同向卖方支付合同价款，卖方在此保证全部按照合同的规定向买方提供合同标的、技术资料、售后服务及技术培训。</w:t>
      </w:r>
      <w:r/>
    </w:p>
    <w:p>
      <w:pPr>
        <w:ind w:firstLine="540"/>
        <w:rPr>
          <w:rFonts w:hint="eastAsia" w:ascii="仿宋" w:hAnsi="仿宋" w:eastAsia="仿宋"/>
          <w:color w:val="auto"/>
          <w:sz w:val="24"/>
          <w:highlight w:val="none"/>
        </w:rPr>
      </w:pPr>
      <w:r>
        <w:rPr>
          <w:rFonts w:hint="eastAsia" w:ascii="仿宋" w:hAnsi="仿宋" w:eastAsia="仿宋"/>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 本合同在下列条件全部满足后生效，生效日期以下列条件全部满足的最晚日期为准： </w:t>
      </w:r>
      <w:r/>
    </w:p>
    <w:p>
      <w:pPr>
        <w:ind w:firstLine="480"/>
        <w:rPr>
          <w:rFonts w:hint="eastAsia" w:ascii="仿宋" w:hAnsi="仿宋" w:eastAsia="仿宋" w:cs="Times New Roman"/>
          <w:color w:val="auto"/>
          <w:sz w:val="24"/>
          <w:highlight w:val="none"/>
        </w:rPr>
      </w:pPr>
      <w:r>
        <w:rPr>
          <w:rFonts w:hint="eastAsia" w:ascii="仿宋" w:hAnsi="仿宋" w:eastAsia="仿宋"/>
          <w:color w:val="auto"/>
          <w:sz w:val="24"/>
          <w:highlight w:val="none"/>
        </w:rPr>
        <w:t xml:space="preserve">(1) 双方加盖公章或合同专用章；</w:t>
      </w:r>
      <w:r/>
    </w:p>
    <w:p>
      <w:pPr>
        <w:ind w:firstLine="480"/>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rPr>
        <w:t xml:space="preserve">签订合同前，乙方向甲方提供采购合同金额（合同总价）的10%的履约保证金。（乙方以支票、汇票、本票或者金融机构、担保机构出具的保函等非现金形式提交给甲方）。</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履约保证金退还时间、条件和不予退还的情形：</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退还时间：本项目服务期满（12个月）后在收到乙方的请求后十日内退还。</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退还条件：本项目合同义务全部履行完毕。</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不予退还的情形：乙方拒绝履行或不完全、不适当履行合同义务，经甲方提出未予及时纠正的。</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6. 合同一式</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份，具有同等法律效力，买方</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份，卖方</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份。</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7.本合同其他未尽事宜及与采购文件有矛盾之处，以采购文件[项目编号：</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]为准。</w:t>
      </w:r>
      <w:r/>
    </w:p>
    <w:p>
      <w:pPr>
        <w:ind w:firstLine="360"/>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360"/>
        <w:rPr>
          <w:rFonts w:hint="eastAsia" w:ascii="仿宋" w:hAnsi="仿宋" w:eastAsia="仿宋"/>
          <w:color w:val="auto"/>
          <w:sz w:val="24"/>
          <w:highlight w:val="none"/>
        </w:rPr>
      </w:pPr>
      <w:r>
        <w:rPr>
          <w:rFonts w:hint="eastAsia" w:ascii="仿宋" w:hAnsi="仿宋" w:eastAsia="仿宋"/>
          <w:color w:val="auto"/>
          <w:sz w:val="24"/>
          <w:highlight w:val="none"/>
        </w:rPr>
        <w:t xml:space="preserve">买方和卖方由其正式授权代表于上述所写日期和地点签订本合同。</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买方（签章）：____________________________________  </w:t>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法定代表人或授权代表(签名)： ____________________ </w:t>
      </w:r>
      <w:r/>
    </w:p>
    <w:p>
      <w:pPr>
        <w:ind w:firstLine="3360"/>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卖方（签章）： ____________________________________ </w:t>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法定代表人或授权代表(签名)： ____________________ </w:t>
      </w:r>
      <w:r/>
    </w:p>
    <w:p>
      <w:pPr>
        <w:jc w:val="center"/>
        <w:spacing w:line="360" w:lineRule="auto"/>
        <w:rPr>
          <w:rFonts w:hint="eastAsia" w:ascii="仿宋_GB2312" w:hAnsi="宋体" w:eastAsia="仿宋_GB2312"/>
          <w:b/>
          <w:color w:val="auto"/>
          <w:sz w:val="30"/>
          <w:szCs w:val="32"/>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_GB2312" w:hAnsi="宋体" w:eastAsia="仿宋_GB2312"/>
          <w:b/>
          <w:color w:val="auto"/>
          <w:sz w:val="30"/>
          <w:szCs w:val="32"/>
          <w:highlight w:val="none"/>
        </w:rPr>
      </w:r>
      <w:r/>
    </w:p>
    <w:p>
      <w:pPr>
        <w:jc w:val="center"/>
        <w:spacing w:line="288" w:lineRule="auto"/>
        <w:rPr>
          <w:rFonts w:ascii="宋体" w:hAnsi="宋体" w:cs="宋体"/>
          <w:sz w:val="32"/>
          <w:szCs w:val="32"/>
          <w:highlight w:val="none"/>
        </w:rPr>
      </w:pPr>
      <w:r>
        <w:rPr>
          <w:rFonts w:hint="eastAsia" w:ascii="宋体" w:hAnsi="宋体" w:cs="宋体"/>
          <w:b/>
          <w:sz w:val="32"/>
          <w:szCs w:val="32"/>
          <w:highlight w:val="none"/>
        </w:rPr>
        <w:t xml:space="preserve">第六章 采购需求</w:t>
      </w:r>
      <w:bookmarkStart w:id="1" w:name="_Toc322457054"/>
      <w:r/>
      <w:bookmarkEnd w:id="1"/>
      <w:r/>
      <w:bookmarkStart w:id="2" w:name="_Toc324452802"/>
      <w:r/>
      <w:bookmarkEnd w:id="2"/>
      <w:r/>
      <w:r/>
    </w:p>
    <w:p>
      <w:pPr>
        <w:pStyle w:val="1081"/>
        <w:spacing w:before="0" w:line="288" w:lineRule="auto"/>
        <w:rPr>
          <w:rStyle w:val="1082"/>
          <w:rFonts w:ascii="宋体" w:hAnsi="宋体" w:eastAsia="宋体" w:cs="宋体"/>
          <w:b/>
          <w:bCs/>
          <w:sz w:val="24"/>
          <w:szCs w:val="24"/>
          <w:highlight w:val="none"/>
        </w:rPr>
      </w:pPr>
      <w:r>
        <w:rPr>
          <w:rFonts w:ascii="宋体" w:hAnsi="宋体" w:eastAsia="宋体" w:cs="宋体"/>
          <w:b/>
          <w:bCs/>
          <w:sz w:val="24"/>
          <w:szCs w:val="24"/>
          <w:highlight w:val="none"/>
        </w:rPr>
      </w:r>
      <w:r/>
    </w:p>
    <w:p>
      <w:pPr>
        <w:ind w:firstLine="440"/>
        <w:jc w:val="left"/>
        <w:spacing w:after="200" w:line="276" w:lineRule="auto"/>
        <w:widowControl/>
        <w:tabs>
          <w:tab w:val="left" w:pos="0" w:leader="none"/>
        </w:tabs>
        <w:rPr>
          <w:rFonts w:hint="eastAsia" w:ascii="仿宋" w:hAnsi="仿宋" w:eastAsia="仿宋" w:cs="仿宋"/>
          <w:b/>
          <w:bCs/>
          <w:sz w:val="22"/>
          <w:szCs w:val="22"/>
          <w:highlight w:val="none"/>
        </w:rPr>
      </w:pPr>
      <w:r>
        <w:rPr>
          <w:rFonts w:hint="eastAsia" w:ascii="仿宋" w:hAnsi="仿宋" w:eastAsia="仿宋" w:cs="仿宋"/>
          <w:b/>
          <w:bCs/>
          <w:sz w:val="22"/>
          <w:szCs w:val="22"/>
          <w:highlight w:val="none"/>
          <w:lang w:val="en-US"/>
        </w:rPr>
        <w:t xml:space="preserve">一、本项目</w:t>
      </w:r>
      <w:r>
        <w:rPr>
          <w:rFonts w:hint="eastAsia" w:ascii="仿宋" w:hAnsi="仿宋" w:eastAsia="仿宋" w:cs="仿宋"/>
          <w:b/>
          <w:bCs/>
          <w:sz w:val="22"/>
          <w:szCs w:val="22"/>
          <w:highlight w:val="none"/>
        </w:rPr>
        <w:t xml:space="preserve">不接受超过</w:t>
      </w:r>
      <w:r>
        <w:rPr>
          <w:rFonts w:hint="eastAsia" w:ascii="仿宋" w:hAnsi="仿宋" w:eastAsia="仿宋" w:cs="仿宋"/>
          <w:b/>
          <w:bCs/>
          <w:sz w:val="22"/>
          <w:szCs w:val="22"/>
          <w:highlight w:val="none"/>
          <w:u w:val="single"/>
          <w:lang w:val="en-US" w:eastAsia="zh-CN"/>
        </w:rPr>
        <w:t xml:space="preserve">486.54</w:t>
      </w:r>
      <w:r>
        <w:rPr>
          <w:rFonts w:hint="eastAsia" w:ascii="仿宋" w:hAnsi="仿宋" w:eastAsia="仿宋" w:cs="仿宋"/>
          <w:b/>
          <w:bCs/>
          <w:sz w:val="22"/>
          <w:szCs w:val="22"/>
          <w:highlight w:val="none"/>
        </w:rPr>
        <w:t xml:space="preserve">万元人民币（采购项目预算金额）的投标报价。</w:t>
      </w:r>
      <w:r/>
    </w:p>
    <w:p>
      <w:pPr>
        <w:ind w:firstLine="440"/>
        <w:jc w:val="left"/>
        <w:spacing w:after="200" w:line="276" w:lineRule="auto"/>
        <w:widowControl/>
        <w:tabs>
          <w:tab w:val="left" w:pos="0" w:leader="none"/>
        </w:tabs>
        <w:rPr>
          <w:rFonts w:hint="eastAsia" w:ascii="仿宋" w:hAnsi="仿宋" w:eastAsia="仿宋" w:cs="仿宋"/>
          <w:sz w:val="22"/>
          <w:szCs w:val="22"/>
          <w:highlight w:val="none"/>
        </w:rPr>
      </w:pPr>
      <w:r>
        <w:rPr>
          <w:rFonts w:hint="eastAsia" w:ascii="仿宋" w:hAnsi="仿宋" w:eastAsia="仿宋" w:cs="仿宋"/>
          <w:b/>
          <w:bCs/>
          <w:sz w:val="22"/>
          <w:szCs w:val="22"/>
          <w:highlight w:val="none"/>
          <w:lang w:val="en-US"/>
        </w:rPr>
        <w:t xml:space="preserve">报价包括该标的物的所有货物及其运杂、装卸、包装、安装及调试、保险、检测、检验、税费、售后服务、培训等工作所发生的全部费用以及企业利润、税金和政策性文件规定及合同包含的所有风险、责任等各项应有费用。采购人不再支付报价以外的任何费用。</w:t>
      </w:r>
      <w:r/>
    </w:p>
    <w:p>
      <w:pPr>
        <w:numPr>
          <w:ilvl w:val="0"/>
          <w:numId w:val="2"/>
        </w:numPr>
        <w:ind w:firstLine="440"/>
        <w:jc w:val="left"/>
        <w:spacing w:after="200" w:line="276" w:lineRule="auto"/>
        <w:widowControl/>
        <w:tabs>
          <w:tab w:val="left" w:pos="0" w:leader="none"/>
          <w:tab w:val="left" w:pos="3033" w:leader="none"/>
        </w:tabs>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项目概况：</w:t>
      </w:r>
      <w:r>
        <w:rPr>
          <w:rFonts w:hint="eastAsia" w:ascii="仿宋" w:hAnsi="仿宋" w:eastAsia="仿宋" w:cs="仿宋"/>
          <w:b/>
          <w:bCs/>
          <w:sz w:val="22"/>
          <w:szCs w:val="22"/>
          <w:highlight w:val="none"/>
        </w:rPr>
        <w:tab/>
      </w:r>
      <w:r/>
    </w:p>
    <w:p>
      <w:pPr>
        <w:numPr>
          <w:ilvl w:val="0"/>
          <w:numId w:val="0"/>
        </w:numPr>
        <w:ind w:firstLine="440"/>
        <w:jc w:val="left"/>
        <w:spacing w:after="200" w:line="276" w:lineRule="auto"/>
        <w:widowControl/>
        <w:tabs>
          <w:tab w:val="left" w:pos="0" w:leader="none"/>
          <w:tab w:val="left" w:pos="3033" w:leader="none"/>
        </w:tabs>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项目购置更新特种作业考试设备和监考设备，主要包括低压电工作业、高压电工作业、熔化焊接与热切割作业、登高架设作业以及高处安装、维护、拆除作业、AI服务器和配套监控等设备。</w:t>
      </w:r>
      <w:r/>
    </w:p>
    <w:p>
      <w:pPr>
        <w:ind w:firstLine="422"/>
        <w:spacing w:line="360" w:lineRule="auto"/>
        <w:shd w:val="clear" w:color="auto" w:fill="auto"/>
        <w:rPr>
          <w:rFonts w:hint="eastAsia" w:ascii="仿宋" w:hAnsi="仿宋" w:eastAsia="仿宋" w:cs="仿宋"/>
          <w:b/>
          <w:bCs/>
          <w:color w:val="auto"/>
          <w:sz w:val="22"/>
          <w:szCs w:val="22"/>
          <w:highlight w:val="none"/>
        </w:rPr>
      </w:pPr>
      <w:r>
        <w:rPr>
          <w:b/>
          <w:bCs/>
          <w:highlight w:val="none"/>
        </w:rPr>
        <w:t xml:space="preserve">三、</w:t>
      </w:r>
      <w:r>
        <w:rPr>
          <w:rFonts w:hint="eastAsia" w:ascii="仿宋" w:hAnsi="仿宋" w:eastAsia="仿宋" w:cs="仿宋"/>
          <w:b/>
          <w:bCs/>
          <w:color w:val="auto"/>
          <w:sz w:val="22"/>
          <w:szCs w:val="22"/>
          <w:highlight w:val="none"/>
        </w:rPr>
        <w:t xml:space="preserve">货物清单：</w:t>
      </w:r>
      <w:r/>
    </w:p>
    <w:tbl>
      <w:tblPr>
        <w:tblStyle w:val="841"/>
        <w:tblW w:w="535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18"/>
        <w:gridCol w:w="1858"/>
        <w:gridCol w:w="679"/>
        <w:gridCol w:w="3513"/>
        <w:gridCol w:w="853"/>
        <w:gridCol w:w="804"/>
      </w:tblGrid>
      <w:tr>
        <w:trPr>
          <w:trHeight w:val="442"/>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right="0"/>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大类</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考位</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更新设备名称</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b/>
                <w:bCs/>
                <w:i w:val="0"/>
                <w:iCs w:val="0"/>
                <w:color w:val="000000"/>
                <w:sz w:val="22"/>
                <w:szCs w:val="22"/>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单位</w:t>
            </w:r>
            <w:r/>
          </w:p>
        </w:tc>
      </w:tr>
      <w:tr>
        <w:trPr>
          <w:trHeight w:val="667"/>
        </w:trPr>
        <w:tc>
          <w:tcPr>
            <w:tcBorders>
              <w:top w:val="single" w:color="000000" w:sz="4" w:space="0"/>
              <w:left w:val="single" w:color="000000" w:sz="4" w:space="0"/>
              <w:bottom w:val="single" w:color="000000" w:sz="4" w:space="0"/>
              <w:right w:val="single" w:color="000000" w:sz="4" w:space="0"/>
            </w:tcBorders>
            <w:tcW w:w="386" w:type="pct"/>
            <w:vAlign w:val="center"/>
            <w:vMerge w:val="restart"/>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考试设备更新</w:t>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低压电工作业</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科目一安全用具使用</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K11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低压电工电力安全工器具与电工仪器仪表实操考核设备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default" w:ascii="仿宋" w:hAnsi="仿宋" w:eastAsia="仿宋" w:cs="仿宋"/>
                <w:i w:val="0"/>
                <w:iCs w:val="0"/>
                <w:color w:val="000000"/>
                <w:sz w:val="22"/>
                <w:szCs w:val="22"/>
                <w:highlight w:val="none"/>
                <w:u w:val="none"/>
                <w:lang w:val="en-US"/>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科目二作业现场安全隐患排除</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K21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低压电工K21作业现场安全隐患排除实操考核设备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default" w:ascii="仿宋" w:hAnsi="仿宋" w:eastAsia="仿宋" w:cs="仿宋"/>
                <w:i w:val="0"/>
                <w:iCs w:val="0"/>
                <w:color w:val="000000"/>
                <w:sz w:val="22"/>
                <w:szCs w:val="22"/>
                <w:highlight w:val="none"/>
                <w:u w:val="none"/>
                <w:lang w:val="en-US"/>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461"/>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科目三安全操作技术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低压电工K31电气设备安装实操考核设备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default" w:ascii="仿宋" w:hAnsi="仿宋" w:eastAsia="仿宋" w:cs="仿宋"/>
                <w:i w:val="0"/>
                <w:iCs w:val="0"/>
                <w:color w:val="000000"/>
                <w:sz w:val="22"/>
                <w:szCs w:val="22"/>
                <w:highlight w:val="none"/>
                <w:u w:val="none"/>
                <w:lang w:val="en-US"/>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63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K32</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低压电工K32低压开关柜实操考核设备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default" w:ascii="仿宋" w:hAnsi="仿宋" w:eastAsia="仿宋" w:cs="仿宋"/>
                <w:i w:val="0"/>
                <w:iCs w:val="0"/>
                <w:color w:val="000000"/>
                <w:sz w:val="22"/>
                <w:szCs w:val="22"/>
                <w:highlight w:val="none"/>
                <w:u w:val="none"/>
                <w:lang w:val="en-US"/>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63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K33</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低压电工K33临时用电系统实操考核设备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default" w:ascii="仿宋" w:hAnsi="仿宋" w:eastAsia="仿宋" w:cs="仿宋"/>
                <w:i w:val="0"/>
                <w:iCs w:val="0"/>
                <w:color w:val="000000"/>
                <w:sz w:val="22"/>
                <w:szCs w:val="22"/>
                <w:highlight w:val="none"/>
                <w:u w:val="none"/>
                <w:lang w:val="en-US"/>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37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科目四作业现场应急处置</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K4</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触电事故现场应急处置实操考核设备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627"/>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高压电工作业</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科目一安全用具使用</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K11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高压电工电力安全工器具与电工仪器仪表实操考核设备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51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科目二作业现场安全隐患排除</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K21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高压电工作业现场安全隐患排除实操考核设备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752"/>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科目三安全操作技术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高压电工K31 10/0.4k V变配电系统(成套开关柜)实操考核设备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665"/>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K32</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高压电工10/0.4k V变配电系统(架空线路)实操考核设备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63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K33</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高压电工电气设备安装实操考核设备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67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熔化焊接与热切割作业</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科目一安全用具使用</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K11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熔化焊接与热切割作业安全用具考位实操考核设备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656"/>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科目二作业现场安全隐患排除</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K21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熔化焊接与热切割作业现场安全隐患排除实操考核设备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291"/>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科目三安全操作技术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焊条电弧焊高处实操考核设备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工位</w:t>
            </w:r>
            <w:r/>
          </w:p>
        </w:tc>
      </w:tr>
      <w:tr>
        <w:trPr>
          <w:trHeight w:val="367"/>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K32</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二氧化碳气体保护焊实操考核设备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工位</w:t>
            </w:r>
            <w:r/>
          </w:p>
        </w:tc>
      </w:tr>
      <w:tr>
        <w:trPr>
          <w:trHeight w:val="311"/>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K33</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氩弧焊实操考核设备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工位</w:t>
            </w:r>
            <w:r/>
          </w:p>
        </w:tc>
      </w:tr>
      <w:tr>
        <w:trPr>
          <w:trHeight w:val="32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K34</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气焊（气割高处）实操考核设备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工位</w:t>
            </w:r>
            <w:r/>
          </w:p>
        </w:tc>
      </w:tr>
      <w:tr>
        <w:trPr>
          <w:trHeight w:val="189"/>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焊工考试配套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气瓶房</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个</w:t>
            </w:r>
            <w:r/>
          </w:p>
        </w:tc>
      </w:tr>
      <w:tr>
        <w:trPr>
          <w:trHeight w:val="226"/>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气路架设</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301"/>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集中排风排烟集尘除尘环保设备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工位</w:t>
            </w:r>
            <w:r/>
          </w:p>
        </w:tc>
      </w:tr>
      <w:tr>
        <w:trPr>
          <w:trHeight w:val="264"/>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电源布线</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批</w:t>
            </w:r>
            <w:r/>
          </w:p>
        </w:tc>
      </w:tr>
      <w:tr>
        <w:trPr>
          <w:trHeight w:val="325"/>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高处作业</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科目一安全用具使用</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K11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高处作业安全用具实操考核设备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63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科目二作业现场安全隐患排除</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K21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高处作业零部件判废实操考核设备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63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K22</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高处作业现场安全隐患排除实操考核设备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226"/>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科目三安全操作技术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移动平台实操考核设备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367"/>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K32</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吊篮实操考核设备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282"/>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K33</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吊具实操考核设备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16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K34</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登杆登塔考核设备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517"/>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登高作业</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科目一安全用具使用</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K11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登高作业安全用具实操考核设备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385"/>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科目二作业现场安全隐患排除</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K21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登高作业零部件判废实操考核设备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404"/>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K22</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登高作业现场安全隐患排除实操考核设备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470"/>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科目三安全操作技术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K31</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双排落地钢管脚手架实操考核设备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358"/>
        </w:trPr>
        <w:tc>
          <w:tcPr>
            <w:tcBorders>
              <w:top w:val="single" w:color="000000" w:sz="4" w:space="0"/>
              <w:left w:val="single" w:color="000000" w:sz="4" w:space="0"/>
              <w:bottom w:val="single" w:color="000000" w:sz="4" w:space="0"/>
              <w:right w:val="single" w:color="000000" w:sz="4" w:space="0"/>
            </w:tcBorders>
            <w:tcW w:w="386"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17" w:type="pct"/>
            <w:vAlign w:val="center"/>
            <w:vMerge w:val="continue"/>
            <w:textDirection w:val="lrTb"/>
            <w:noWrap w:val="false"/>
          </w:tcPr>
          <w:p>
            <w:pPr>
              <w:ind w:left="0" w:right="0"/>
              <w:jc w:val="left"/>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K32</w:t>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双排钢管跨越架实操考核设备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630"/>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公共科目</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科目四</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21"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单人徒手心肺复苏实操智能网络考核系统V1.2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r>
        <w:trPr>
          <w:trHeight w:val="357"/>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考场配套</w:t>
            </w:r>
            <w:r/>
          </w:p>
        </w:tc>
        <w:tc>
          <w:tcPr>
            <w:gridSpan w:val="3"/>
            <w:tcBorders>
              <w:top w:val="single" w:color="000000" w:sz="4" w:space="0"/>
              <w:left w:val="single" w:color="000000" w:sz="4" w:space="0"/>
              <w:bottom w:val="single" w:color="000000" w:sz="4" w:space="0"/>
              <w:right w:val="single" w:color="000000" w:sz="4" w:space="0"/>
            </w:tcBorders>
            <w:tcW w:w="3312"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高清变焦摄像头</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个</w:t>
            </w:r>
            <w:r/>
          </w:p>
        </w:tc>
      </w:tr>
      <w:tr>
        <w:trPr>
          <w:trHeight w:val="339"/>
        </w:trPr>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auto"/>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312" w:type="pct"/>
            <w:vAlign w:val="center"/>
            <w:textDirection w:val="lrTb"/>
            <w:noWrap w:val="false"/>
          </w:tcPr>
          <w:p>
            <w:pPr>
              <w:ind w:left="0" w:right="0"/>
              <w:jc w:val="left"/>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AI服务器</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套</w:t>
            </w:r>
            <w:r/>
          </w:p>
        </w:tc>
      </w:tr>
    </w:tbl>
    <w:p>
      <w:pPr>
        <w:spacing w:line="360" w:lineRule="auto"/>
        <w:shd w:val="clear" w:color="auto" w:fil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spacing w:line="360" w:lineRule="auto"/>
        <w:shd w:val="clear" w:color="auto" w:fil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技术参数要求：</w:t>
      </w:r>
      <w:r/>
    </w:p>
    <w:p>
      <w:pPr>
        <w:numPr>
          <w:ilvl w:val="0"/>
          <w:numId w:val="0"/>
        </w:numPr>
        <w:ind w:firstLine="440"/>
        <w:jc w:val="left"/>
        <w:spacing w:after="200" w:line="276" w:lineRule="auto"/>
        <w:widowControl/>
        <w:tabs>
          <w:tab w:val="left" w:pos="0" w:leader="none"/>
          <w:tab w:val="left" w:pos="3033" w:leader="none"/>
        </w:tabs>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（一）安全</w:t>
      </w:r>
      <w:r>
        <w:rPr>
          <w:rFonts w:hint="eastAsia" w:ascii="仿宋" w:hAnsi="仿宋" w:eastAsia="仿宋" w:cs="仿宋"/>
          <w:sz w:val="22"/>
          <w:szCs w:val="22"/>
          <w:highlight w:val="none"/>
          <w:lang w:val="en-US" w:eastAsia="zh-CN"/>
        </w:rPr>
        <w:t xml:space="preserve">生产</w:t>
      </w:r>
      <w:r>
        <w:rPr>
          <w:rFonts w:hint="eastAsia" w:ascii="仿宋" w:hAnsi="仿宋" w:eastAsia="仿宋" w:cs="仿宋"/>
          <w:sz w:val="22"/>
          <w:szCs w:val="22"/>
          <w:highlight w:val="none"/>
        </w:rPr>
        <w:t xml:space="preserve">实操</w:t>
      </w:r>
      <w:r>
        <w:rPr>
          <w:rFonts w:hint="eastAsia" w:ascii="仿宋" w:hAnsi="仿宋" w:eastAsia="仿宋" w:cs="仿宋"/>
          <w:sz w:val="22"/>
          <w:szCs w:val="22"/>
          <w:highlight w:val="none"/>
          <w:lang w:val="en-US" w:eastAsia="zh-CN"/>
        </w:rPr>
        <w:t xml:space="preserve">考试</w:t>
      </w:r>
      <w:r>
        <w:rPr>
          <w:rFonts w:hint="eastAsia" w:ascii="仿宋" w:hAnsi="仿宋" w:eastAsia="仿宋" w:cs="仿宋"/>
          <w:sz w:val="22"/>
          <w:szCs w:val="22"/>
          <w:highlight w:val="none"/>
        </w:rPr>
        <w:t xml:space="preserve">考场建设</w:t>
      </w:r>
      <w:r>
        <w:rPr>
          <w:rFonts w:hint="eastAsia" w:ascii="仿宋" w:hAnsi="仿宋" w:eastAsia="仿宋" w:cs="仿宋"/>
          <w:sz w:val="22"/>
          <w:szCs w:val="22"/>
          <w:highlight w:val="none"/>
          <w:lang w:val="en-US" w:eastAsia="zh-CN"/>
        </w:rPr>
        <w:t xml:space="preserve">总体</w:t>
      </w:r>
      <w:r>
        <w:rPr>
          <w:rFonts w:hint="eastAsia" w:ascii="仿宋" w:hAnsi="仿宋" w:eastAsia="仿宋" w:cs="仿宋"/>
          <w:sz w:val="22"/>
          <w:szCs w:val="22"/>
          <w:highlight w:val="none"/>
        </w:rPr>
        <w:t xml:space="preserve">要求</w:t>
      </w:r>
      <w:r/>
    </w:p>
    <w:p>
      <w:pPr>
        <w:numPr>
          <w:ilvl w:val="0"/>
          <w:numId w:val="0"/>
        </w:numPr>
        <w:ind w:firstLine="440"/>
        <w:jc w:val="left"/>
        <w:spacing w:after="200" w:line="276" w:lineRule="auto"/>
        <w:widowControl/>
        <w:tabs>
          <w:tab w:val="left" w:pos="0" w:leader="none"/>
          <w:tab w:val="left" w:pos="3033" w:leader="none"/>
        </w:tabs>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lang w:eastAsia="zh-CN"/>
        </w:rPr>
        <w:t xml:space="preserve">本次采购项目涉及特种作业</w:t>
      </w:r>
      <w:r>
        <w:rPr>
          <w:rFonts w:hint="eastAsia" w:ascii="仿宋" w:hAnsi="仿宋" w:eastAsia="仿宋" w:cs="仿宋"/>
          <w:sz w:val="22"/>
          <w:szCs w:val="22"/>
          <w:highlight w:val="none"/>
          <w:lang w:val="en-US" w:eastAsia="zh-CN"/>
        </w:rPr>
        <w:t xml:space="preserve">实操</w:t>
      </w:r>
      <w:r>
        <w:rPr>
          <w:rFonts w:hint="eastAsia" w:ascii="仿宋" w:hAnsi="仿宋" w:eastAsia="仿宋" w:cs="仿宋"/>
          <w:sz w:val="22"/>
          <w:szCs w:val="22"/>
          <w:highlight w:val="none"/>
          <w:lang w:eastAsia="zh-CN"/>
        </w:rPr>
        <w:t xml:space="preserve">考试设备，所购设备</w:t>
      </w:r>
      <w:r>
        <w:rPr>
          <w:rFonts w:hint="eastAsia" w:ascii="仿宋" w:hAnsi="仿宋" w:eastAsia="仿宋" w:cs="仿宋"/>
          <w:sz w:val="22"/>
          <w:szCs w:val="22"/>
          <w:highlight w:val="none"/>
          <w:lang w:val="en-US" w:eastAsia="zh-CN"/>
        </w:rPr>
        <w:t xml:space="preserve">应满足</w:t>
      </w:r>
      <w:r>
        <w:rPr>
          <w:rFonts w:hint="eastAsia" w:ascii="仿宋" w:hAnsi="仿宋" w:eastAsia="仿宋" w:cs="仿宋"/>
          <w:sz w:val="22"/>
          <w:szCs w:val="22"/>
          <w:highlight w:val="none"/>
        </w:rPr>
        <w:t xml:space="preserve">应急管理部关于印发《安全生产考试机构和考试点管理规定》的通知</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应急</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2025〕</w:t>
      </w:r>
      <w:r>
        <w:rPr>
          <w:rFonts w:hint="eastAsia" w:ascii="仿宋" w:hAnsi="仿宋" w:eastAsia="仿宋" w:cs="仿宋"/>
          <w:sz w:val="22"/>
          <w:szCs w:val="22"/>
          <w:highlight w:val="none"/>
        </w:rPr>
        <w:t xml:space="preserve">41号</w:t>
      </w:r>
      <w:r>
        <w:rPr>
          <w:rFonts w:hint="eastAsia" w:ascii="仿宋" w:hAnsi="仿宋" w:eastAsia="仿宋" w:cs="仿宋"/>
          <w:sz w:val="22"/>
          <w:szCs w:val="22"/>
          <w:highlight w:val="none"/>
          <w:lang w:eastAsia="zh-CN"/>
        </w:rPr>
        <w:t xml:space="preserve">）规定的技术参数，</w:t>
      </w:r>
      <w:r>
        <w:rPr>
          <w:rFonts w:hint="eastAsia" w:ascii="仿宋" w:hAnsi="仿宋" w:eastAsia="仿宋" w:cs="仿宋"/>
          <w:sz w:val="22"/>
          <w:szCs w:val="22"/>
          <w:highlight w:val="none"/>
          <w:lang w:val="en-US" w:eastAsia="zh-CN"/>
        </w:rPr>
        <w:t xml:space="preserve">满足</w:t>
      </w:r>
      <w:r>
        <w:rPr>
          <w:rFonts w:hint="eastAsia" w:ascii="仿宋" w:hAnsi="仿宋" w:eastAsia="仿宋" w:cs="仿宋"/>
          <w:sz w:val="22"/>
          <w:szCs w:val="22"/>
          <w:highlight w:val="none"/>
        </w:rPr>
        <w:t xml:space="preserve">应急管理部关于印发《低压电工作业人员安全技术培训大纲和考核标准》等6个培训大纲和考核标准的通知</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应急</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2025〕</w:t>
      </w:r>
      <w:r>
        <w:rPr>
          <w:rFonts w:hint="eastAsia" w:ascii="仿宋" w:hAnsi="仿宋" w:eastAsia="仿宋" w:cs="仿宋"/>
          <w:sz w:val="22"/>
          <w:szCs w:val="22"/>
          <w:highlight w:val="none"/>
        </w:rPr>
        <w:t xml:space="preserve">59号</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的出题要求</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满足《</w:t>
      </w:r>
      <w:r>
        <w:rPr>
          <w:rFonts w:hint="eastAsia" w:ascii="仿宋" w:hAnsi="仿宋" w:eastAsia="仿宋" w:cs="仿宋"/>
          <w:sz w:val="22"/>
          <w:szCs w:val="22"/>
          <w:highlight w:val="none"/>
          <w:lang w:eastAsia="zh-CN"/>
        </w:rPr>
        <w:t xml:space="preserve">特种作业安全技术实际操作考场人工智能（AI）考评系统建设数据规范》</w:t>
      </w:r>
      <w:r>
        <w:rPr>
          <w:rFonts w:hint="eastAsia" w:ascii="仿宋" w:hAnsi="仿宋" w:eastAsia="仿宋" w:cs="仿宋"/>
          <w:sz w:val="22"/>
          <w:szCs w:val="22"/>
          <w:highlight w:val="none"/>
          <w:lang w:val="en-US" w:eastAsia="zh-CN"/>
        </w:rPr>
        <w:t xml:space="preserve">和《</w:t>
      </w:r>
      <w:r>
        <w:rPr>
          <w:rFonts w:hint="eastAsia" w:ascii="仿宋" w:hAnsi="仿宋" w:eastAsia="仿宋" w:cs="仿宋"/>
          <w:sz w:val="22"/>
          <w:szCs w:val="22"/>
          <w:highlight w:val="none"/>
          <w:lang w:eastAsia="zh-CN"/>
        </w:rPr>
        <w:t xml:space="preserve">特种作业安全技术实际操作考场人工智能（AI）考评系统建设实施指南》</w:t>
      </w:r>
      <w:r>
        <w:rPr>
          <w:rFonts w:hint="eastAsia" w:ascii="仿宋" w:hAnsi="仿宋" w:eastAsia="仿宋" w:cs="仿宋"/>
          <w:sz w:val="22"/>
          <w:szCs w:val="22"/>
          <w:highlight w:val="none"/>
          <w:lang w:val="en-US" w:eastAsia="zh-CN"/>
        </w:rPr>
        <w:t xml:space="preserve">的要求。</w:t>
      </w:r>
      <w:r>
        <w:rPr>
          <w:rFonts w:hint="eastAsia" w:ascii="仿宋" w:hAnsi="仿宋" w:eastAsia="仿宋" w:cs="仿宋"/>
          <w:sz w:val="22"/>
          <w:szCs w:val="22"/>
          <w:highlight w:val="none"/>
          <w:lang w:eastAsia="zh-CN"/>
        </w:rPr>
        <w:t xml:space="preserve">成交结果公告发布后的7日内，成交供应商须将符合技术参数要求的设备样品（成交后由采购方指定的部分设备）送至采购方现场进行功能验证。若供应商无法提供设备样品，或所提供设备样品不符合技术参数要求，均将被视为虚假应标行为，采购方将依法追究成交供应商的相关法律责任。</w:t>
      </w:r>
      <w:r/>
    </w:p>
    <w:p>
      <w:pPr>
        <w:numPr>
          <w:ilvl w:val="0"/>
          <w:numId w:val="0"/>
        </w:numPr>
        <w:ind w:firstLine="440"/>
        <w:jc w:val="left"/>
        <w:spacing w:after="200" w:line="276" w:lineRule="auto"/>
        <w:widowControl/>
        <w:tabs>
          <w:tab w:val="left" w:pos="0" w:leader="none"/>
          <w:tab w:val="left" w:pos="3033" w:leader="none"/>
        </w:tabs>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numPr>
          <w:ilvl w:val="0"/>
          <w:numId w:val="0"/>
        </w:numPr>
        <w:ind w:firstLine="440"/>
        <w:jc w:val="left"/>
        <w:spacing w:after="200" w:line="276" w:lineRule="auto"/>
        <w:widowControl/>
        <w:tabs>
          <w:tab w:val="left" w:pos="0" w:leader="none"/>
          <w:tab w:val="left" w:pos="3033" w:leader="none"/>
        </w:tabs>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（二）安全</w:t>
      </w:r>
      <w:r>
        <w:rPr>
          <w:rFonts w:hint="eastAsia" w:ascii="仿宋" w:hAnsi="仿宋" w:eastAsia="仿宋" w:cs="仿宋"/>
          <w:sz w:val="22"/>
          <w:szCs w:val="22"/>
          <w:highlight w:val="none"/>
          <w:lang w:val="en-US" w:eastAsia="zh-CN"/>
        </w:rPr>
        <w:t xml:space="preserve">生产实操</w:t>
      </w:r>
      <w:r>
        <w:rPr>
          <w:rFonts w:hint="eastAsia" w:ascii="仿宋" w:hAnsi="仿宋" w:eastAsia="仿宋" w:cs="仿宋"/>
          <w:sz w:val="22"/>
          <w:szCs w:val="22"/>
          <w:highlight w:val="none"/>
        </w:rPr>
        <w:t xml:space="preserve">考试设备技术参数要求</w:t>
      </w:r>
      <w:r/>
    </w:p>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低压电工作业</w:t>
      </w:r>
      <w:r/>
    </w:p>
    <w:tbl>
      <w:tblPr>
        <w:tblStyle w:val="841"/>
        <w:tblpPr w:horzAnchor="page" w:tblpX="1432" w:vertAnchor="text" w:tblpY="548" w:leftFromText="180" w:topFromText="0" w:rightFromText="180" w:bottomFromText="0"/>
        <w:tblW w:w="56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6"/>
        <w:gridCol w:w="658"/>
        <w:gridCol w:w="406"/>
        <w:gridCol w:w="326"/>
        <w:gridCol w:w="844"/>
        <w:gridCol w:w="731"/>
        <w:gridCol w:w="713"/>
        <w:gridCol w:w="5474"/>
      </w:tblGrid>
      <w:tr>
        <w:trPr>
          <w:trHeight w:val="57"/>
        </w:trPr>
        <w:tc>
          <w:tcPr>
            <w:tcW w:w="271"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序号</w:t>
            </w:r>
            <w:r/>
          </w:p>
        </w:tc>
        <w:tc>
          <w:tcPr>
            <w:tcW w:w="339"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考位编号</w:t>
            </w:r>
            <w:r/>
          </w:p>
        </w:tc>
        <w:tc>
          <w:tcPr>
            <w:tcW w:w="209"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考位名称</w:t>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设备/设施/器材</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单套/单工位数量</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单位</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标准要求</w:t>
            </w:r>
            <w:r/>
          </w:p>
        </w:tc>
      </w:tr>
      <w:tr>
        <w:trPr>
          <w:trHeight w:val="57"/>
        </w:trPr>
        <w:tc>
          <w:tcPr>
            <w:tcW w:w="271"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科目一</w:t>
            </w:r>
            <w:r/>
          </w:p>
        </w:tc>
        <w:tc>
          <w:tcPr>
            <w:tcW w:w="339"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K11</w:t>
            </w:r>
            <w:r/>
          </w:p>
        </w:tc>
        <w:tc>
          <w:tcPr>
            <w:tcW w:w="209"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低压电工电力安全工器具与电工仪器仪表实操考核设备</w:t>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低压验电笔</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1.测量范围：</w:t>
            </w:r>
            <w:r>
              <w:rPr>
                <w:rFonts w:hint="eastAsia" w:ascii="仿宋" w:hAnsi="仿宋" w:eastAsia="仿宋" w:cs="仿宋"/>
                <w:i w:val="0"/>
                <w:iCs w:val="0"/>
                <w:color w:val="auto"/>
                <w:sz w:val="22"/>
                <w:szCs w:val="22"/>
                <w:highlight w:val="none"/>
                <w:lang w:val="en-US" w:eastAsia="zh-CN" w:bidi="ar"/>
              </w:rPr>
              <w:t xml:space="preserve">500V及以下</w:t>
            </w:r>
            <w:r>
              <w:rPr>
                <w:rFonts w:hint="eastAsia" w:ascii="仿宋" w:hAnsi="仿宋" w:eastAsia="仿宋" w:cs="仿宋"/>
                <w:i w:val="0"/>
                <w:iCs w:val="0"/>
                <w:color w:val="auto"/>
                <w:sz w:val="22"/>
                <w:szCs w:val="22"/>
                <w:highlight w:val="none"/>
                <w:lang w:eastAsia="zh-CN" w:bidi="ar"/>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2.外壳耐压≥500V，工作电流小于0.5mA，绝缘电阻大于20MΩ。</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3.数字显示：12V</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220V。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4.LED发光显示，3V以上电压值存在的电场即可发光。</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携带型低压短路接地线</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1.适用电压：≥0.4kV；接地棒长度：≥0.5m。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2.棒材质：玻璃钢。</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3.符合现行标准《便携式接地和接地短路装置》(DL/T879)、《带电作业用空心绝缘管、泡沫填充绝缘管和实心绝缘棒》(GB13398)的有关要求。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绝缘凳</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lang w:eastAsia="zh-CN"/>
              </w:rPr>
              <w:t xml:space="preserve">尺寸（长*宽*高）：≥30*50*40</w:t>
            </w:r>
            <w:r>
              <w:rPr>
                <w:rFonts w:hint="eastAsia" w:ascii="仿宋" w:hAnsi="仿宋" w:eastAsia="仿宋" w:cs="仿宋"/>
                <w:i w:val="0"/>
                <w:iCs w:val="0"/>
                <w:color w:val="auto"/>
                <w:sz w:val="22"/>
                <w:szCs w:val="22"/>
                <w:highlight w:val="none"/>
                <w:u w:val="none"/>
                <w:lang w:val="en-US" w:eastAsia="zh-CN"/>
              </w:rPr>
              <w:t xml:space="preserve">cm。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2.材质：玻璃钢。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3.符合现行标准《带电作业用绝缘硬梯》(GB/T17620)的有关要求。</w:t>
            </w:r>
            <w:r/>
          </w:p>
        </w:tc>
      </w:tr>
      <w:tr>
        <w:trPr>
          <w:trHeight w:val="1000"/>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绝缘梯</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1.尺寸：高度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1.2m(3层高度)，每层踏面尺寸：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90*40cm。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2.材质：绝缘玻璃钢。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3.符合现行标准《带电作业用绝缘硬梯》(GB/T17620)的有关要求。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绝缘垫</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5mm；尺寸（长*宽）：</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1*5m。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4.符合现行标准《带电作业用绝缘垫》(DL/T853)的有关要求。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绝缘胶带</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卷</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1.材质：PVC</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2.长度：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10m，厚度：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0.17mm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3.拉伸强度：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2.2kN/m，伸长率：1</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70%</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180°剥离力：</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180N/m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5.电气强度：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5.5kV</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绝缘手套</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12kV，直板。</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2.材质：橡胶。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3.符合现行标准《带电作业用绝缘手套》(GB/T17622)的有关要求。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绝缘鞋</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2.材质：防水橡胶。</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3.符合现行标准《足部防护安全鞋》(GB21148)的有关要求。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安全帽</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顶</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1.颜色：黄色，国标加厚V-2型。</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2.材质：ABS+PE+针织布。</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3.符合现行标准《头部防护安全帽》(GB2811)的有关要求。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防护眼镜</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1.颜色：透明色。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2.材质：PC聚碳酸酯。</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3.符合现行标准《眼面防护具通用技术规范》(GB14866)的有关要求。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安全绳</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根</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15m/条。</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2.直径：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16mm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3.材质：丙纶。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4.符合现行标准《坠落防护安全绳》(GB24543)的有关要求。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围杆作业用安全带</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1.围杆式。</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2.材质：高强度丙纶。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3.符合现行标准《坠落防护安全带》(GB6095)的有关要求。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区域限制用安全带</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1.橘色单钩。</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2.材质：聚酯纤维+合金钢。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3.符合现行标准《坠落防护安全带》(GB6095)的有关要求。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坠落悬挂用安全带</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1.缓冲双大钩。</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2.材质：聚酯纤维+合金钢。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3.符合现行标准《坠落防护安全带》(GB6095)的有关要求。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脚扣</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1.脚扣皮厚度：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20mm，橡胶垫厚度：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2.适用杆高：6-8m电线杆，开口直径：15-25cm。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3.材质：锰钢无缝钢管。</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登高板</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1.板长</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600㎜，板宽</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80㎜，板厚</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23㎜。</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2.尼龙绳索直径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16mm，长度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1800mm，承重300kg以上。</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电杆</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根</w:t>
            </w:r>
            <w:r/>
          </w:p>
        </w:tc>
        <w:tc>
          <w:tcPr>
            <w:tcW w:w="2828"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仿宋" w:hAnsi="仿宋" w:eastAsia="仿宋" w:cs="仿宋"/>
                <w:i w:val="0"/>
                <w:iCs w:val="0"/>
                <w:color w:val="auto"/>
                <w:sz w:val="22"/>
                <w:szCs w:val="22"/>
                <w:highlight w:val="none"/>
                <w:u w:val="none"/>
                <w:lang w:eastAsia="zh-CN"/>
              </w:rPr>
              <w:pBdr>
                <w:left w:val="none" w:color="auto" w:sz="0" w:space="0"/>
              </w:pBdr>
              <w:suppressLineNumbers w:val="0"/>
            </w:pPr>
            <w:r>
              <w:rPr>
                <w:rFonts w:hint="eastAsia" w:ascii="仿宋" w:hAnsi="仿宋" w:eastAsia="仿宋" w:cs="仿宋"/>
                <w:i w:val="0"/>
                <w:iCs w:val="0"/>
                <w:color w:val="auto"/>
                <w:sz w:val="22"/>
                <w:szCs w:val="22"/>
                <w:highlight w:val="none"/>
                <w:u w:val="none"/>
                <w:lang w:val="en-US" w:eastAsia="zh-CN"/>
              </w:rPr>
              <w:t xml:space="preserve">1.符合《环形混凝土电杆》（GB/T4623）国家标准。</w:t>
            </w:r>
            <w:r>
              <w:rPr>
                <w:rFonts w:hint="eastAsia" w:ascii="仿宋" w:hAnsi="仿宋" w:eastAsia="仿宋" w:cs="仿宋"/>
                <w:i w:val="0"/>
                <w:iCs w:val="0"/>
                <w:color w:val="auto"/>
                <w:sz w:val="22"/>
                <w:szCs w:val="22"/>
                <w:highlight w:val="none"/>
                <w:u w:val="none"/>
                <w:lang w:eastAsia="zh-CN"/>
              </w:rPr>
              <w:br/>
            </w:r>
            <w:r>
              <w:rPr>
                <w:rFonts w:hint="eastAsia" w:ascii="仿宋" w:hAnsi="仿宋" w:eastAsia="仿宋" w:cs="仿宋"/>
                <w:i w:val="0"/>
                <w:iCs w:val="0"/>
                <w:color w:val="auto"/>
                <w:sz w:val="22"/>
                <w:szCs w:val="22"/>
                <w:highlight w:val="none"/>
                <w:u w:val="none"/>
                <w:lang w:eastAsia="zh-CN"/>
              </w:rPr>
              <w:t xml:space="preserve">尺寸参数：高度按照现场实际情况而定，</w:t>
            </w:r>
            <w:r>
              <w:rPr>
                <w:rFonts w:hint="eastAsia" w:ascii="仿宋" w:hAnsi="仿宋" w:eastAsia="仿宋" w:cs="仿宋"/>
                <w:i w:val="0"/>
                <w:iCs w:val="0"/>
                <w:color w:val="auto"/>
                <w:sz w:val="22"/>
                <w:szCs w:val="22"/>
                <w:highlight w:val="none"/>
                <w:u w:val="none"/>
                <w:lang w:val="en-US" w:eastAsia="zh-CN"/>
              </w:rPr>
              <w:t xml:space="preserve">≥4m,</w:t>
            </w:r>
            <w:r>
              <w:rPr>
                <w:rFonts w:hint="eastAsia" w:ascii="仿宋" w:hAnsi="仿宋" w:eastAsia="仿宋" w:cs="仿宋"/>
                <w:i w:val="0"/>
                <w:iCs w:val="0"/>
                <w:color w:val="auto"/>
                <w:sz w:val="22"/>
                <w:szCs w:val="22"/>
                <w:highlight w:val="none"/>
                <w:u w:val="none"/>
                <w:lang w:eastAsia="zh-CN"/>
              </w:rPr>
              <w:t xml:space="preserve">底部直径≥200mm，顶部直径≥160mm；杆身壁厚偏差±5mm，保护层厚度≥15mm。​</w:t>
            </w:r>
            <w:r/>
          </w:p>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仿宋" w:hAnsi="仿宋" w:eastAsia="仿宋" w:cs="仿宋"/>
                <w:i w:val="0"/>
                <w:iCs w:val="0"/>
                <w:color w:val="auto"/>
                <w:sz w:val="22"/>
                <w:szCs w:val="22"/>
                <w:highlight w:val="none"/>
                <w:u w:val="none"/>
                <w:lang w:eastAsia="zh-CN"/>
              </w:rPr>
              <w:pBdr>
                <w:left w:val="none" w:color="auto" w:sz="0" w:space="0"/>
              </w:pBd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外观表面平整，无环向裂缝、贯通纵向裂缝，麻面/粘皮面积≥总面积的5%，且单处长度≥100mm，深度≥5mm；杆身弯曲度≥杆长的1/1000。​</w:t>
            </w:r>
            <w:r/>
          </w:p>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仿宋" w:hAnsi="仿宋" w:eastAsia="仿宋" w:cs="仿宋"/>
                <w:i w:val="0"/>
                <w:iCs w:val="0"/>
                <w:color w:val="auto"/>
                <w:sz w:val="22"/>
                <w:szCs w:val="22"/>
                <w:highlight w:val="none"/>
                <w:u w:val="none"/>
              </w:rPr>
              <w:pBdr>
                <w:left w:val="none" w:color="auto" w:sz="0" w:space="0"/>
              </w:pBd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eastAsia="zh-CN"/>
              </w:rPr>
              <w:t xml:space="preserve">力学性能：电杆抗裂弯矩、极限弯矩等力学性能须符合GB/T4623表4-表7规定。</w:t>
            </w:r>
            <w:r>
              <w:rPr>
                <w:rFonts w:hint="eastAsia" w:ascii="仿宋" w:hAnsi="仿宋" w:eastAsia="仿宋" w:cs="仿宋"/>
                <w:i w:val="0"/>
                <w:iCs w:val="0"/>
                <w:color w:val="auto"/>
                <w:sz w:val="22"/>
                <w:szCs w:val="22"/>
                <w:highlight w:val="none"/>
                <w:u w:val="none"/>
                <w:lang w:eastAsia="zh-CN"/>
              </w:rPr>
              <w:br/>
            </w:r>
            <w:r>
              <w:rPr>
                <w:rFonts w:hint="eastAsia" w:ascii="仿宋" w:hAnsi="仿宋" w:eastAsia="仿宋" w:cs="仿宋"/>
                <w:i w:val="0"/>
                <w:iCs w:val="0"/>
                <w:color w:val="auto"/>
                <w:sz w:val="22"/>
                <w:szCs w:val="22"/>
                <w:highlight w:val="none"/>
                <w:u w:val="none"/>
                <w:lang w:val="en-US" w:eastAsia="zh-CN"/>
              </w:rPr>
              <w:t xml:space="preserve">4.</w:t>
            </w:r>
            <w:r>
              <w:rPr>
                <w:rFonts w:hint="eastAsia" w:ascii="仿宋" w:hAnsi="仿宋" w:eastAsia="仿宋" w:cs="仿宋"/>
                <w:i w:val="0"/>
                <w:iCs w:val="0"/>
                <w:color w:val="auto"/>
                <w:sz w:val="22"/>
                <w:szCs w:val="22"/>
                <w:highlight w:val="none"/>
                <w:u w:val="none"/>
                <w:lang w:eastAsia="zh-CN"/>
              </w:rPr>
              <w:t xml:space="preserve">电杆结构与安装工艺完整还原实际高处作业场景，</w:t>
            </w:r>
            <w:r>
              <w:rPr>
                <w:rFonts w:hint="eastAsia" w:ascii="仿宋" w:hAnsi="仿宋" w:eastAsia="仿宋" w:cs="仿宋"/>
                <w:i w:val="0"/>
                <w:iCs w:val="0"/>
                <w:color w:val="auto"/>
                <w:sz w:val="22"/>
                <w:szCs w:val="22"/>
                <w:highlight w:val="none"/>
                <w:u w:val="none"/>
                <w:lang w:val="en-US" w:eastAsia="zh-CN"/>
              </w:rPr>
              <w:t xml:space="preserve">满足高</w:t>
            </w:r>
            <w:r>
              <w:rPr>
                <w:rFonts w:hint="eastAsia" w:ascii="仿宋" w:hAnsi="仿宋" w:eastAsia="仿宋" w:cs="仿宋"/>
                <w:i w:val="0"/>
                <w:iCs w:val="0"/>
                <w:color w:val="auto"/>
                <w:sz w:val="22"/>
                <w:szCs w:val="22"/>
                <w:highlight w:val="none"/>
                <w:u w:val="none"/>
                <w:lang w:eastAsia="zh-CN"/>
              </w:rPr>
              <w:t xml:space="preserve">低</w:t>
            </w:r>
            <w:r>
              <w:rPr>
                <w:rFonts w:hint="eastAsia" w:ascii="仿宋" w:hAnsi="仿宋" w:eastAsia="仿宋" w:cs="仿宋"/>
                <w:i w:val="0"/>
                <w:iCs w:val="0"/>
                <w:color w:val="auto"/>
                <w:sz w:val="22"/>
                <w:szCs w:val="22"/>
                <w:highlight w:val="none"/>
                <w:u w:val="none"/>
                <w:lang w:val="en-US" w:eastAsia="zh-CN"/>
              </w:rPr>
              <w:t xml:space="preserve">压电工实操中架空线路作业安全绳、脚扣、登高板的实训考核，保证过程的安全性与场景真实性。</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工具袋</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中号；帆布</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电工通用工具</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1.工具箱尺寸：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415*290*82mm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包含：锯子、批头*10、手电筒、美工刀、电工胶布、套筒（5-13）、刀片、十字螺丝刀、一字螺丝刀、棘轮手柄、零件盒、精密螺丝刀、活动扳手、羊角锤、水泵钳、内六角（1.5-6）、数显电笔、卷尺、剪刀、钢丝钳、尖嘴钳、剥线钳。</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指针式万用表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1.直流电压：0/2.5/10/50/250/500/2500V。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2.直流电流：0/50UA/1/10/100/500MA。</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3.交流电压：0/10/50/250/500/2500V。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4.电阻：R×1 R×10 R×100 R×1K R×10KΩ。</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5.音频电平：-10～+220B。</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数字式万用表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1.直流电压：20mV/2V/20V/200V/1000V，±(0.5%+1)。</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2.交流电压：2V/20V/200V/750V，±(0.8%+3)。</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3.直流电流：20μA/2Ma/20mA/200mA/20A，±(0.8+1)。</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4.交流电流：2mA/200mA/20A，±(0.8+1)。</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5.电阻：200/2K/20K/2M/20M/200M，±(0.8%+1)。</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6.电容：2nF/200nF/100μF ，±(4%+3)。</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7.频率：2KHz/20KHz。</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8.温度：-40 ℃～1000℃。</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数字式钳形电流表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t xml:space="preserve">1.直流电压：400mV/4V/40V/400V/600V，±(0.8%+1）。</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t xml:space="preserve">2.交流电压：4mV/4V/400V/600V，±(1%+5)。</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t xml:space="preserve">3.直流电流：40A/400A，±(2%+5)。</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t xml:space="preserve">4.交流电流：40A/400A，±(2%+12)。</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t xml:space="preserve">5.频率：10Hz～1MHz，±(0.1%+3)。</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SA"/>
              </w:rPr>
              <w:t xml:space="preserve">指针式钳型电流表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SA"/>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SA"/>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t xml:space="preserve">1.钳口最大开口：40mm。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t xml:space="preserve">2.直流电压：75V，±4%。</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t xml:space="preserve">3.交流电压：150/300/750V，±4%。</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t xml:space="preserve">4.交流电流：6/15/60/150/300A，±4%。</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t xml:space="preserve">5.电阻：</w:t>
            </w:r>
            <w:r>
              <w:rPr>
                <w:rFonts w:hint="eastAsia" w:ascii="仿宋" w:hAnsi="仿宋" w:eastAsia="仿宋" w:cs="仿宋"/>
                <w:i w:val="0"/>
                <w:iCs w:val="0"/>
                <w:color w:val="auto"/>
                <w:sz w:val="22"/>
                <w:szCs w:val="22"/>
                <w:highlight w:val="none"/>
                <w:u w:val="none"/>
                <w:shd w:val="clear" w:color="auto" w:fill="auto"/>
                <w:lang w:val="en-US" w:eastAsia="zh-CN" w:bidi="ar-SA"/>
              </w:rPr>
              <w:t xml:space="preserve">2kΩ</w:t>
            </w:r>
            <w:r>
              <w:rPr>
                <w:rFonts w:hint="eastAsia" w:ascii="仿宋" w:hAnsi="仿宋" w:eastAsia="仿宋" w:cs="仿宋"/>
                <w:i w:val="0"/>
                <w:iCs w:val="0"/>
                <w:color w:val="auto"/>
                <w:sz w:val="22"/>
                <w:szCs w:val="22"/>
                <w:highlight w:val="none"/>
                <w:u w:val="none"/>
                <w:lang w:val="en-US" w:eastAsia="zh-CN" w:bidi="ar-SA"/>
              </w:rPr>
              <w:t xml:space="preserve">/200kΩ，±4%。</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t xml:space="preserve">6.温度：-20～150℃/0～300oF，±5%。</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500V指针式兆欧表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rPr>
              <w:t xml:space="preserve">额定电压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500</w:t>
            </w:r>
            <w:r>
              <w:rPr>
                <w:rFonts w:hint="eastAsia" w:ascii="仿宋" w:hAnsi="仿宋" w:eastAsia="仿宋" w:cs="仿宋"/>
                <w:i w:val="0"/>
                <w:iCs w:val="0"/>
                <w:color w:val="auto"/>
                <w:sz w:val="22"/>
                <w:szCs w:val="22"/>
                <w:highlight w:val="none"/>
                <w:u w:val="none"/>
                <w:lang w:val="en-US" w:eastAsia="zh-CN"/>
              </w:rPr>
              <w:t xml:space="preserve">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rPr>
              <w:t xml:space="preserve">测量范围0-500MΩ</w:t>
            </w:r>
            <w:r>
              <w:rPr>
                <w:rFonts w:hint="eastAsia" w:ascii="仿宋" w:hAnsi="仿宋" w:eastAsia="仿宋" w:cs="仿宋"/>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rPr>
              <w:t xml:space="preserve">准确度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10级，允差±10%。</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1000V指针式兆欧表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rPr>
              <w:t xml:space="preserve">额定电压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1000</w:t>
            </w:r>
            <w:r>
              <w:rPr>
                <w:rFonts w:hint="eastAsia" w:ascii="仿宋" w:hAnsi="仿宋" w:eastAsia="仿宋" w:cs="仿宋"/>
                <w:i w:val="0"/>
                <w:iCs w:val="0"/>
                <w:color w:val="auto"/>
                <w:sz w:val="22"/>
                <w:szCs w:val="22"/>
                <w:highlight w:val="none"/>
                <w:u w:val="none"/>
                <w:lang w:val="en-US" w:eastAsia="zh-CN"/>
              </w:rPr>
              <w:t xml:space="preserve">V</w:t>
            </w:r>
            <w:r>
              <w:rPr>
                <w:rFonts w:hint="eastAsia" w:ascii="仿宋" w:hAnsi="仿宋" w:eastAsia="仿宋" w:cs="仿宋"/>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rPr>
              <w:t xml:space="preserve">测量范围0-500MΩ</w:t>
            </w:r>
            <w:r>
              <w:rPr>
                <w:rFonts w:hint="eastAsia" w:ascii="仿宋" w:hAnsi="仿宋" w:eastAsia="仿宋" w:cs="仿宋"/>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rPr>
              <w:t xml:space="preserve">准确度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10级，允差±10%。</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数字式兆欧表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1.输出电压：500v/1000v/2500v，0～10%。500v：3MΩ～2GΩ，±(3%+5)；1000v：5MΩ～4GΩ，±(3%+5)</w:t>
            </w:r>
            <w:r/>
          </w:p>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2500V：25MΩ～20GΩ，±(3%+5)。</w:t>
            </w:r>
            <w:r/>
          </w:p>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2.测试电流：500V(R=500KΩ) 1mA，±10%；1000V(R=1MΩ) 1mA，±10%；2500V(R=2.5MΩ)1mA，±10%。</w:t>
            </w:r>
            <w:r/>
          </w:p>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3.短路电流，</w:t>
            </w:r>
            <w:r>
              <w:rPr>
                <w:rFonts w:hint="eastAsia" w:ascii="仿宋" w:hAnsi="仿宋" w:eastAsia="仿宋" w:cs="仿宋"/>
                <w:color w:val="auto"/>
                <w:highlight w:val="none"/>
                <w:lang w:val="en-US" w:eastAsia="zh-CN"/>
              </w:rPr>
              <w:t xml:space="preserve">≤</w:t>
            </w:r>
            <w:r>
              <w:rPr>
                <w:rFonts w:hint="eastAsia" w:ascii="仿宋" w:hAnsi="仿宋" w:eastAsia="仿宋" w:cs="仿宋"/>
                <w:i w:val="0"/>
                <w:iCs w:val="0"/>
                <w:color w:val="auto"/>
                <w:sz w:val="22"/>
                <w:szCs w:val="22"/>
                <w:highlight w:val="none"/>
                <w:u w:val="none"/>
                <w:lang w:val="en-US" w:eastAsia="zh-CN"/>
              </w:rPr>
              <w:t xml:space="preserve">2mA。</w:t>
            </w:r>
            <w:r/>
          </w:p>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4.直流电压 (v)：30v～1000v，±(2%+3)。</w:t>
            </w:r>
            <w:r/>
          </w:p>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5.交流电压 (v)：30v～750v，±(2%+3)。</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数字式接地电阻测试仪</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rPr>
              <w:t xml:space="preserve">接地电阻响应时间:约5秒</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rPr>
              <w:t xml:space="preserve">接地电压显示时间:约1秒</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rPr>
              <w:t xml:space="preserve">接地电压:600V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w:t>
            </w:r>
            <w:r>
              <w:rPr>
                <w:rFonts w:hint="eastAsia" w:ascii="仿宋" w:hAnsi="仿宋" w:eastAsia="仿宋" w:cs="仿宋"/>
                <w:i w:val="0"/>
                <w:iCs w:val="0"/>
                <w:color w:val="auto"/>
                <w:sz w:val="22"/>
                <w:szCs w:val="22"/>
                <w:highlight w:val="none"/>
                <w:u w:val="none"/>
              </w:rPr>
              <w:t xml:space="preserve">显示方式:LCD显示</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w:t>
            </w:r>
            <w:r>
              <w:rPr>
                <w:rFonts w:hint="eastAsia" w:ascii="仿宋" w:hAnsi="仿宋" w:eastAsia="仿宋" w:cs="仿宋"/>
                <w:i w:val="0"/>
                <w:iCs w:val="0"/>
                <w:color w:val="auto"/>
                <w:sz w:val="22"/>
                <w:szCs w:val="22"/>
                <w:highlight w:val="none"/>
                <w:u w:val="none"/>
              </w:rPr>
              <w:t xml:space="preserve">最大显示:1999</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6.</w:t>
            </w:r>
            <w:r>
              <w:rPr>
                <w:rFonts w:hint="eastAsia" w:ascii="仿宋" w:hAnsi="仿宋" w:eastAsia="仿宋" w:cs="仿宋"/>
                <w:i w:val="0"/>
                <w:iCs w:val="0"/>
                <w:color w:val="auto"/>
                <w:sz w:val="22"/>
                <w:szCs w:val="22"/>
                <w:highlight w:val="none"/>
                <w:u w:val="none"/>
              </w:rPr>
              <w:t xml:space="preserve">低电压提示:有</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漏电保护器测试仪</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1．</w:t>
            </w:r>
            <w:r>
              <w:rPr>
                <w:rFonts w:hint="eastAsia" w:ascii="仿宋" w:hAnsi="仿宋" w:eastAsia="仿宋" w:cs="仿宋"/>
                <w:i w:val="0"/>
                <w:iCs w:val="0"/>
                <w:color w:val="auto"/>
                <w:sz w:val="22"/>
                <w:szCs w:val="22"/>
                <w:highlight w:val="none"/>
                <w:u w:val="none"/>
                <w:lang w:val="en-US" w:eastAsia="zh-CN"/>
              </w:rPr>
              <w:t xml:space="preserve">功能：测试各种漏电保护器的漏电动作时间</w:t>
            </w:r>
            <w:r/>
          </w:p>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2．</w:t>
            </w:r>
            <w:r>
              <w:rPr>
                <w:rFonts w:hint="eastAsia" w:ascii="仿宋" w:hAnsi="仿宋" w:eastAsia="仿宋" w:cs="仿宋"/>
                <w:i w:val="0"/>
                <w:iCs w:val="0"/>
                <w:color w:val="auto"/>
                <w:sz w:val="22"/>
                <w:szCs w:val="22"/>
                <w:highlight w:val="none"/>
                <w:u w:val="none"/>
                <w:lang w:val="en-US" w:eastAsia="zh-CN"/>
              </w:rPr>
              <w:t xml:space="preserve">电源：DC6V </w:t>
            </w:r>
            <w:r>
              <w:rPr>
                <w:rFonts w:hint="eastAsia" w:ascii="仿宋" w:hAnsi="仿宋" w:eastAsia="仿宋" w:cs="仿宋"/>
                <w:i w:val="0"/>
                <w:iCs w:val="0"/>
                <w:color w:val="auto"/>
                <w:sz w:val="22"/>
                <w:szCs w:val="22"/>
                <w:highlight w:val="none"/>
                <w:lang w:val="en-US" w:eastAsia="zh-CN" w:bidi="ar-SA"/>
              </w:rPr>
              <w:t xml:space="preserve">3．</w:t>
            </w:r>
            <w:r>
              <w:rPr>
                <w:rFonts w:hint="eastAsia" w:ascii="仿宋" w:hAnsi="仿宋" w:eastAsia="仿宋" w:cs="仿宋"/>
                <w:i w:val="0"/>
                <w:iCs w:val="0"/>
                <w:color w:val="auto"/>
                <w:sz w:val="22"/>
                <w:szCs w:val="22"/>
                <w:highlight w:val="none"/>
                <w:u w:val="none"/>
                <w:lang w:val="en-US" w:eastAsia="zh-CN"/>
              </w:rPr>
              <w:t xml:space="preserve">测试线路电压：AC 250V以下</w:t>
            </w:r>
            <w:r/>
          </w:p>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4．</w:t>
            </w:r>
            <w:r>
              <w:rPr>
                <w:rFonts w:hint="eastAsia" w:ascii="仿宋" w:hAnsi="仿宋" w:eastAsia="仿宋" w:cs="仿宋"/>
                <w:i w:val="0"/>
                <w:iCs w:val="0"/>
                <w:color w:val="auto"/>
                <w:sz w:val="22"/>
                <w:szCs w:val="22"/>
                <w:highlight w:val="none"/>
                <w:u w:val="none"/>
                <w:lang w:val="en-US" w:eastAsia="zh-CN"/>
              </w:rPr>
              <w:t xml:space="preserve">额定电压：AC 220V</w:t>
            </w:r>
            <w:r/>
          </w:p>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5．</w:t>
            </w:r>
            <w:r>
              <w:rPr>
                <w:rFonts w:hint="eastAsia" w:ascii="仿宋" w:hAnsi="仿宋" w:eastAsia="仿宋" w:cs="仿宋"/>
                <w:i w:val="0"/>
                <w:iCs w:val="0"/>
                <w:color w:val="auto"/>
                <w:sz w:val="22"/>
                <w:szCs w:val="22"/>
                <w:highlight w:val="none"/>
                <w:u w:val="none"/>
                <w:lang w:val="en-US" w:eastAsia="zh-CN"/>
              </w:rPr>
              <w:t xml:space="preserve">漏电电流档位：15、30、50、75、100、150、200、250、300、500mA</w:t>
            </w:r>
            <w:r/>
          </w:p>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6．</w:t>
            </w:r>
            <w:r>
              <w:rPr>
                <w:rFonts w:hint="eastAsia" w:ascii="仿宋" w:hAnsi="仿宋" w:eastAsia="仿宋" w:cs="仿宋"/>
                <w:i w:val="0"/>
                <w:iCs w:val="0"/>
                <w:color w:val="auto"/>
                <w:sz w:val="22"/>
                <w:szCs w:val="22"/>
                <w:highlight w:val="none"/>
                <w:u w:val="none"/>
                <w:lang w:val="en-US" w:eastAsia="zh-CN"/>
              </w:rPr>
              <w:t xml:space="preserve">测试漏电动作时间量程：0~999ms</w:t>
            </w:r>
            <w:r/>
          </w:p>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7．</w:t>
            </w:r>
            <w:r>
              <w:rPr>
                <w:rFonts w:hint="eastAsia" w:ascii="仿宋" w:hAnsi="仿宋" w:eastAsia="仿宋" w:cs="仿宋"/>
                <w:i w:val="0"/>
                <w:iCs w:val="0"/>
                <w:color w:val="auto"/>
                <w:sz w:val="22"/>
                <w:szCs w:val="22"/>
                <w:highlight w:val="none"/>
                <w:u w:val="none"/>
                <w:lang w:val="en-US" w:eastAsia="zh-CN"/>
              </w:rPr>
              <w:t xml:space="preserve">漏电动作时间显示精度：+5%rdg+3dgt</w:t>
            </w:r>
            <w:r/>
          </w:p>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8．</w:t>
            </w:r>
            <w:r>
              <w:rPr>
                <w:rFonts w:hint="eastAsia" w:ascii="仿宋" w:hAnsi="仿宋" w:eastAsia="仿宋" w:cs="仿宋"/>
                <w:i w:val="0"/>
                <w:iCs w:val="0"/>
                <w:color w:val="auto"/>
                <w:sz w:val="22"/>
                <w:szCs w:val="22"/>
                <w:highlight w:val="none"/>
                <w:u w:val="none"/>
                <w:lang w:val="en-US" w:eastAsia="zh-CN"/>
              </w:rPr>
              <w:t xml:space="preserve">档位电流精度：+10%rdg+2dgt</w:t>
            </w:r>
            <w:r/>
          </w:p>
          <w:p>
            <w:pPr>
              <w:numPr>
                <w:ilvl w:val="0"/>
                <w:numId w:val="0"/>
              </w:numPr>
              <w:ind w:left="0" w:right="0" w:firstLine="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9．</w:t>
            </w:r>
            <w:r>
              <w:rPr>
                <w:rFonts w:hint="eastAsia" w:ascii="仿宋" w:hAnsi="仿宋" w:eastAsia="仿宋" w:cs="仿宋"/>
                <w:i w:val="0"/>
                <w:iCs w:val="0"/>
                <w:color w:val="auto"/>
                <w:sz w:val="22"/>
                <w:szCs w:val="22"/>
                <w:highlight w:val="none"/>
                <w:u w:val="none"/>
                <w:lang w:val="en-US" w:eastAsia="zh-CN"/>
              </w:rPr>
              <w:t xml:space="preserve">失效信息指示：LCD显示“fault”失效信息指示，可能测试的额定动作电流档位太小或漏电保护器有故障</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电阻箱</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台</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1.准确度等级:1级。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2.阻值可调范围:0~9999.90 最小步进值为0.1Ω</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3.使用温度:0~40℃</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4.相对温度:25%&lt;80%。</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5.零位电阻:Ro&lt;0.035Ω。</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6.参考功率:</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0.5W；额定功率:</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1W。</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C型漏电保护器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1.</w:t>
            </w:r>
            <w:r>
              <w:rPr>
                <w:rFonts w:hint="eastAsia" w:ascii="仿宋" w:hAnsi="仿宋" w:eastAsia="仿宋" w:cs="仿宋"/>
                <w:i w:val="0"/>
                <w:iCs w:val="0"/>
                <w:color w:val="auto"/>
                <w:sz w:val="22"/>
                <w:szCs w:val="22"/>
                <w:highlight w:val="none"/>
                <w:u w:val="none"/>
                <w:lang w:eastAsia="zh-CN"/>
              </w:rPr>
              <w:t xml:space="preserve">脱扣器特性：</w:t>
            </w:r>
            <w:r>
              <w:rPr>
                <w:rFonts w:hint="eastAsia" w:ascii="仿宋" w:hAnsi="仿宋" w:eastAsia="仿宋" w:cs="仿宋"/>
                <w:i w:val="0"/>
                <w:iCs w:val="0"/>
                <w:color w:val="auto"/>
                <w:sz w:val="22"/>
                <w:szCs w:val="22"/>
                <w:highlight w:val="none"/>
                <w:u w:val="none"/>
                <w:lang w:val="en-US" w:eastAsia="zh-CN"/>
              </w:rPr>
              <w:t xml:space="preserve">C。</w:t>
            </w:r>
            <w:r/>
          </w:p>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lang w:val="en-US" w:eastAsia="zh-CN" w:bidi="ar-SA"/>
              </w:rPr>
              <w:t xml:space="preserve">2.</w:t>
            </w:r>
            <w:r>
              <w:rPr>
                <w:rFonts w:hint="eastAsia" w:ascii="仿宋" w:hAnsi="仿宋" w:eastAsia="仿宋" w:cs="仿宋"/>
                <w:i w:val="0"/>
                <w:iCs w:val="0"/>
                <w:color w:val="auto"/>
                <w:sz w:val="22"/>
                <w:szCs w:val="22"/>
                <w:highlight w:val="none"/>
                <w:u w:val="none"/>
              </w:rPr>
              <w:t xml:space="preserve">剩余电流保护类型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电磁式</w:t>
            </w:r>
            <w:r>
              <w:rPr>
                <w:rFonts w:hint="eastAsia" w:ascii="仿宋" w:hAnsi="仿宋" w:eastAsia="仿宋" w:cs="仿宋"/>
                <w:i w:val="0"/>
                <w:iCs w:val="0"/>
                <w:color w:val="auto"/>
                <w:sz w:val="22"/>
                <w:szCs w:val="22"/>
                <w:highlight w:val="none"/>
                <w:u w:val="none"/>
                <w:lang w:eastAsia="zh-CN"/>
              </w:rPr>
              <w:t xml:space="preserve">。</w:t>
            </w:r>
            <w:r/>
          </w:p>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lang w:val="en-US" w:eastAsia="zh-CN" w:bidi="ar-SA"/>
              </w:rPr>
              <w:t xml:space="preserve">3.</w:t>
            </w:r>
            <w:r>
              <w:rPr>
                <w:rFonts w:hint="eastAsia" w:ascii="仿宋" w:hAnsi="仿宋" w:eastAsia="仿宋" w:cs="仿宋"/>
                <w:i w:val="0"/>
                <w:iCs w:val="0"/>
                <w:color w:val="auto"/>
                <w:sz w:val="22"/>
                <w:szCs w:val="22"/>
                <w:highlight w:val="none"/>
                <w:u w:val="none"/>
                <w:lang w:eastAsia="zh-CN"/>
              </w:rPr>
              <w:t xml:space="preserve">剩余动作电流：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eastAsia="zh-CN"/>
              </w:rPr>
              <w:t xml:space="preserve">30mA。动作类型：A/C。</w:t>
            </w:r>
            <w:r/>
          </w:p>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lang w:val="en-US" w:eastAsia="zh-CN" w:bidi="ar-SA"/>
              </w:rPr>
              <w:t xml:space="preserve">4.</w:t>
            </w:r>
            <w:r>
              <w:rPr>
                <w:rFonts w:hint="eastAsia" w:ascii="仿宋" w:hAnsi="仿宋" w:eastAsia="仿宋" w:cs="仿宋"/>
                <w:i w:val="0"/>
                <w:iCs w:val="0"/>
                <w:color w:val="auto"/>
                <w:sz w:val="22"/>
                <w:szCs w:val="22"/>
                <w:highlight w:val="none"/>
                <w:u w:val="none"/>
                <w:lang w:eastAsia="zh-CN"/>
              </w:rPr>
              <w:t xml:space="preserve">分断能力：</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eastAsia="zh-CN"/>
              </w:rPr>
              <w:t xml:space="preserve">6kA。</w:t>
            </w:r>
            <w:r/>
          </w:p>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lang w:val="en-US" w:eastAsia="zh-CN" w:bidi="ar-SA"/>
              </w:rPr>
              <w:t xml:space="preserve">5.</w:t>
            </w:r>
            <w:r>
              <w:rPr>
                <w:rFonts w:hint="eastAsia" w:ascii="仿宋" w:hAnsi="仿宋" w:eastAsia="仿宋" w:cs="仿宋"/>
                <w:i w:val="0"/>
                <w:iCs w:val="0"/>
                <w:color w:val="auto"/>
                <w:sz w:val="22"/>
                <w:szCs w:val="22"/>
                <w:highlight w:val="none"/>
                <w:u w:val="none"/>
                <w:lang w:eastAsia="zh-CN"/>
              </w:rPr>
              <w:t xml:space="preserve">壳架额定电流：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eastAsia="zh-CN"/>
              </w:rPr>
              <w:t xml:space="preserve">100A。</w:t>
            </w:r>
            <w:r/>
          </w:p>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lang w:val="en-US" w:eastAsia="zh-CN" w:bidi="ar-SA"/>
              </w:rPr>
              <w:t xml:space="preserve">6.</w:t>
            </w:r>
            <w:r>
              <w:rPr>
                <w:rFonts w:hint="eastAsia" w:ascii="仿宋" w:hAnsi="仿宋" w:eastAsia="仿宋" w:cs="仿宋"/>
                <w:i w:val="0"/>
                <w:iCs w:val="0"/>
                <w:color w:val="auto"/>
                <w:sz w:val="22"/>
                <w:szCs w:val="22"/>
                <w:highlight w:val="none"/>
                <w:u w:val="none"/>
                <w:lang w:eastAsia="zh-CN"/>
              </w:rPr>
              <w:t xml:space="preserve">额定电流：10-63A。</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D型漏电保护器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1.</w:t>
            </w:r>
            <w:r>
              <w:rPr>
                <w:rFonts w:hint="eastAsia" w:ascii="仿宋" w:hAnsi="仿宋" w:eastAsia="仿宋" w:cs="仿宋"/>
                <w:i w:val="0"/>
                <w:iCs w:val="0"/>
                <w:color w:val="auto"/>
                <w:sz w:val="22"/>
                <w:szCs w:val="22"/>
                <w:highlight w:val="none"/>
                <w:u w:val="none"/>
                <w:lang w:eastAsia="zh-CN"/>
              </w:rPr>
              <w:t xml:space="preserve">脱扣器特性：</w:t>
            </w:r>
            <w:r>
              <w:rPr>
                <w:rFonts w:hint="eastAsia" w:ascii="仿宋" w:hAnsi="仿宋" w:eastAsia="仿宋" w:cs="仿宋"/>
                <w:i w:val="0"/>
                <w:iCs w:val="0"/>
                <w:color w:val="auto"/>
                <w:sz w:val="22"/>
                <w:szCs w:val="22"/>
                <w:highlight w:val="none"/>
                <w:u w:val="none"/>
                <w:lang w:val="en-US" w:eastAsia="zh-CN"/>
              </w:rPr>
              <w:t xml:space="preserve">D。</w:t>
            </w:r>
            <w:r/>
          </w:p>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lang w:val="en-US" w:eastAsia="zh-CN" w:bidi="ar-SA"/>
              </w:rPr>
              <w:t xml:space="preserve">2.</w:t>
            </w:r>
            <w:r>
              <w:rPr>
                <w:rFonts w:hint="eastAsia" w:ascii="仿宋" w:hAnsi="仿宋" w:eastAsia="仿宋" w:cs="仿宋"/>
                <w:i w:val="0"/>
                <w:iCs w:val="0"/>
                <w:color w:val="auto"/>
                <w:sz w:val="22"/>
                <w:szCs w:val="22"/>
                <w:highlight w:val="none"/>
                <w:u w:val="none"/>
              </w:rPr>
              <w:t xml:space="preserve">剩余电流保护类型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电磁式</w:t>
            </w:r>
            <w:r>
              <w:rPr>
                <w:rFonts w:hint="eastAsia" w:ascii="仿宋" w:hAnsi="仿宋" w:eastAsia="仿宋" w:cs="仿宋"/>
                <w:i w:val="0"/>
                <w:iCs w:val="0"/>
                <w:color w:val="auto"/>
                <w:sz w:val="22"/>
                <w:szCs w:val="22"/>
                <w:highlight w:val="none"/>
                <w:u w:val="none"/>
                <w:lang w:eastAsia="zh-CN"/>
              </w:rPr>
              <w:t xml:space="preserve">。</w:t>
            </w:r>
            <w:r/>
          </w:p>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lang w:val="en-US" w:eastAsia="zh-CN" w:bidi="ar-SA"/>
              </w:rPr>
              <w:t xml:space="preserve">3.</w:t>
            </w:r>
            <w:r>
              <w:rPr>
                <w:rFonts w:hint="eastAsia" w:ascii="仿宋" w:hAnsi="仿宋" w:eastAsia="仿宋" w:cs="仿宋"/>
                <w:i w:val="0"/>
                <w:iCs w:val="0"/>
                <w:color w:val="auto"/>
                <w:sz w:val="22"/>
                <w:szCs w:val="22"/>
                <w:highlight w:val="none"/>
                <w:u w:val="none"/>
                <w:lang w:eastAsia="zh-CN"/>
              </w:rPr>
              <w:t xml:space="preserve">剩余动作电流：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eastAsia="zh-CN"/>
              </w:rPr>
              <w:t xml:space="preserve">30mA。动作类型：A/C。</w:t>
            </w:r>
            <w:r/>
          </w:p>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lang w:val="en-US" w:eastAsia="zh-CN" w:bidi="ar-SA"/>
              </w:rPr>
              <w:t xml:space="preserve">4.</w:t>
            </w:r>
            <w:r>
              <w:rPr>
                <w:rFonts w:hint="eastAsia" w:ascii="仿宋" w:hAnsi="仿宋" w:eastAsia="仿宋" w:cs="仿宋"/>
                <w:i w:val="0"/>
                <w:iCs w:val="0"/>
                <w:color w:val="auto"/>
                <w:sz w:val="22"/>
                <w:szCs w:val="22"/>
                <w:highlight w:val="none"/>
                <w:u w:val="none"/>
                <w:lang w:eastAsia="zh-CN"/>
              </w:rPr>
              <w:t xml:space="preserve">分断能力：</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eastAsia="zh-CN"/>
              </w:rPr>
              <w:t xml:space="preserve">6kA。</w:t>
            </w:r>
            <w:r/>
          </w:p>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lang w:val="en-US" w:eastAsia="zh-CN" w:bidi="ar-SA"/>
              </w:rPr>
              <w:t xml:space="preserve">5.</w:t>
            </w:r>
            <w:r>
              <w:rPr>
                <w:rFonts w:hint="eastAsia" w:ascii="仿宋" w:hAnsi="仿宋" w:eastAsia="仿宋" w:cs="仿宋"/>
                <w:i w:val="0"/>
                <w:iCs w:val="0"/>
                <w:color w:val="auto"/>
                <w:sz w:val="22"/>
                <w:szCs w:val="22"/>
                <w:highlight w:val="none"/>
                <w:u w:val="none"/>
                <w:lang w:eastAsia="zh-CN"/>
              </w:rPr>
              <w:t xml:space="preserve">壳架额定电流：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eastAsia="zh-CN"/>
              </w:rPr>
              <w:t xml:space="preserve">100A。</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lang w:val="en-US" w:eastAsia="zh-CN" w:bidi="ar-SA"/>
              </w:rPr>
              <w:t xml:space="preserve">6.</w:t>
            </w:r>
            <w:r>
              <w:rPr>
                <w:rFonts w:hint="eastAsia" w:ascii="仿宋" w:hAnsi="仿宋" w:eastAsia="仿宋" w:cs="仿宋"/>
                <w:i w:val="0"/>
                <w:iCs w:val="0"/>
                <w:color w:val="auto"/>
                <w:sz w:val="22"/>
                <w:szCs w:val="22"/>
                <w:highlight w:val="none"/>
                <w:u w:val="none"/>
                <w:lang w:eastAsia="zh-CN"/>
              </w:rPr>
              <w:t xml:space="preserve">额定电流：10-63A。</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干扰项</w:t>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低压验电笔</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无法正常使用的。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携带型低压短路接地线</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缺少附件的。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安全帽</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顶</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非标的、过期的、缺少附件的、轻微损坏的。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安全带</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非标的、过期的、缺少附件的、轻微损坏的。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脚扣</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无法正常使用的。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登高板</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无法正常使用的。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绝缘手套</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过期的、损坏的。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绝缘鞋</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过期的、损坏的。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万用表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钳形电流表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兆欧表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接地电阻测试仪</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漏电保护器测试仪</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安全工器具存放柜</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b w:val="0"/>
                <w:bCs w:val="0"/>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lang w:eastAsia="zh-CN"/>
              </w:rPr>
              <w:t xml:space="preserve">存放柜</w:t>
            </w:r>
            <w:r>
              <w:rPr>
                <w:rFonts w:hint="eastAsia" w:ascii="仿宋" w:hAnsi="仿宋" w:eastAsia="仿宋" w:cs="仿宋"/>
                <w:i w:val="0"/>
                <w:iCs w:val="0"/>
                <w:color w:val="auto"/>
                <w:sz w:val="22"/>
                <w:szCs w:val="22"/>
                <w:highlight w:val="none"/>
                <w:u w:val="none"/>
                <w:lang w:val="en-US" w:eastAsia="zh-CN"/>
              </w:rPr>
              <w:t xml:space="preserve">尺寸≤</w:t>
            </w:r>
            <w:r>
              <w:rPr>
                <w:rFonts w:hint="eastAsia" w:ascii="仿宋" w:hAnsi="仿宋" w:eastAsia="仿宋" w:cs="仿宋"/>
                <w:i w:val="0"/>
                <w:iCs w:val="0"/>
                <w:color w:val="auto"/>
                <w:sz w:val="22"/>
                <w:szCs w:val="22"/>
                <w:highlight w:val="none"/>
                <w:u w:val="none"/>
                <w:lang w:eastAsia="zh-CN"/>
              </w:rPr>
              <w:t xml:space="preserve">1100</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600</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200</w:t>
            </w:r>
            <w:r>
              <w:rPr>
                <w:rFonts w:hint="eastAsia" w:ascii="仿宋" w:hAnsi="仿宋" w:eastAsia="仿宋" w:cs="仿宋"/>
                <w:i w:val="0"/>
                <w:iCs w:val="0"/>
                <w:color w:val="auto"/>
                <w:sz w:val="22"/>
                <w:szCs w:val="22"/>
                <w:highlight w:val="none"/>
                <w:u w:val="none"/>
                <w:lang w:val="en-US" w:eastAsia="zh-CN"/>
              </w:rPr>
              <w:t xml:space="preserve">mm（±50mm）；</w:t>
            </w:r>
            <w:r>
              <w:rPr>
                <w:rFonts w:hint="eastAsia" w:ascii="仿宋" w:hAnsi="仿宋" w:eastAsia="仿宋" w:cs="仿宋"/>
                <w:i w:val="0"/>
                <w:iCs w:val="0"/>
                <w:color w:val="auto"/>
                <w:sz w:val="22"/>
                <w:szCs w:val="22"/>
                <w:highlight w:val="none"/>
                <w:u w:val="none"/>
                <w:lang w:eastAsia="zh-CN"/>
              </w:rPr>
              <w:t xml:space="preserve">所有暴露的接缝处和进出线处必须有密封设施，密封设施应达到与外壳相同的防护等级；外壳或隔板包括门的闭锁器件、可抽出部件等应具有足够的机械强度，能承受正常使用时的应力。</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安全工器具柜使用的绝缘材料应是阻燃的，遭受非正常发热或遇火后，不应失效或危及安全。</w:t>
            </w:r>
            <w:r/>
          </w:p>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3.柜体的金属构件上必须有明显的接地点符号。主接地点与设备任何金属部件之间的电阻不超过0.1Ω。</w:t>
            </w:r>
            <w:r/>
          </w:p>
        </w:tc>
      </w:tr>
      <w:tr>
        <w:trPr>
          <w:trHeight w:val="347"/>
        </w:trPr>
        <w:tc>
          <w:tcPr>
            <w:tcW w:w="271" w:type="pct"/>
            <w:vAlign w:val="center"/>
            <w:vMerge w:val="continue"/>
            <w:textDirection w:val="lrTb"/>
            <w:noWrap/>
          </w:tcPr>
          <w:p>
            <w:pPr>
              <w:ind w:left="0" w:right="0" w:firstLine="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firstLine="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firstLine="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仪器仪表</w:t>
            </w:r>
            <w:r>
              <w:rPr>
                <w:rFonts w:hint="eastAsia" w:ascii="仿宋" w:hAnsi="仿宋" w:eastAsia="仿宋" w:cs="仿宋"/>
                <w:i w:val="0"/>
                <w:iCs w:val="0"/>
                <w:color w:val="auto"/>
                <w:sz w:val="22"/>
                <w:szCs w:val="22"/>
                <w:highlight w:val="none"/>
                <w:u w:val="none"/>
                <w:lang w:val="en-US" w:eastAsia="zh-CN"/>
              </w:rPr>
              <w:t xml:space="preserve">测试</w:t>
            </w:r>
            <w:r>
              <w:rPr>
                <w:rFonts w:hint="eastAsia" w:ascii="仿宋" w:hAnsi="仿宋" w:eastAsia="仿宋" w:cs="仿宋"/>
                <w:i w:val="0"/>
                <w:iCs w:val="0"/>
                <w:color w:val="auto"/>
                <w:sz w:val="22"/>
                <w:szCs w:val="22"/>
                <w:highlight w:val="none"/>
                <w:u w:val="none"/>
                <w:lang w:eastAsia="zh-CN"/>
              </w:rPr>
              <w:t xml:space="preserve">台</w:t>
            </w:r>
            <w:r/>
          </w:p>
        </w:tc>
        <w:tc>
          <w:tcPr>
            <w:tcW w:w="377"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台</w:t>
            </w:r>
            <w:r/>
          </w:p>
        </w:tc>
        <w:tc>
          <w:tcPr>
            <w:tcW w:w="2828" w:type="pct"/>
            <w:vAlign w:val="center"/>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能够模拟各类仪器仪表的电气物理量。2.应使用安全电压，或有短路保护、剩余电流动作保护和接地保护。3.应符合现行标准《通用用电设备配电设计规范》（GB50055）、《低压配电设计规范》（GB50054）的有关要求。4.能够满足《低压电工作业人员安全技术培训大纲和考核标准》随机出题要求。5.能够满足特种作业安全技术实际操作考场人工智能（AI）考评系统建设数据规范和建设实施指南中相应识别内容及动作操作规范和合格率判断等功能。</w:t>
            </w:r>
            <w:r/>
          </w:p>
        </w:tc>
      </w:tr>
      <w:tr>
        <w:trPr>
          <w:trHeight w:val="57"/>
        </w:trPr>
        <w:tc>
          <w:tcPr>
            <w:tcW w:w="271" w:type="pct"/>
            <w:vAlign w:val="center"/>
            <w:vMerge w:val="continue"/>
            <w:textDirection w:val="lrTb"/>
            <w:noWrap/>
          </w:tcPr>
          <w:p>
            <w:pPr>
              <w:ind w:left="0" w:right="0" w:firstLine="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firstLine="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firstLine="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仪器仪表摆放架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bidi="ar-SA"/>
              </w:rPr>
              <w:suppressLineNumbers w:val="0"/>
            </w:pPr>
            <w:r>
              <w:rPr>
                <w:rFonts w:hint="eastAsia" w:ascii="仿宋" w:hAnsi="仿宋" w:eastAsia="仿宋" w:cs="仿宋"/>
                <w:i w:val="0"/>
                <w:iCs w:val="0"/>
                <w:color w:val="auto"/>
                <w:sz w:val="22"/>
                <w:szCs w:val="22"/>
                <w:highlight w:val="none"/>
                <w:u w:val="none"/>
                <w:lang w:eastAsia="zh-CN" w:bidi="ar-SA"/>
              </w:rPr>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1.架体尺寸应≤1320×640×1040mm（±50mm）。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eastAsia="zh-CN"/>
              </w:rPr>
              <w:t xml:space="preserve">2.架体材质应采用经静电喷塑工艺处理的金属框架，具备防腐蚀、防锈蚀特性；台面应选用防滑绝缘材质，表面粗糙度应符合 GB/T1031-2009 标准。</w:t>
            </w:r>
            <w:r/>
          </w:p>
        </w:tc>
      </w:tr>
      <w:tr>
        <w:trPr>
          <w:trHeight w:val="57"/>
        </w:trPr>
        <w:tc>
          <w:tcPr>
            <w:tcW w:w="271" w:type="pct"/>
            <w:vAlign w:val="center"/>
            <w:vMerge w:val="continue"/>
            <w:textDirection w:val="lrTb"/>
            <w:noWrap/>
          </w:tcPr>
          <w:p>
            <w:pPr>
              <w:ind w:left="0" w:right="0" w:firstLine="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firstLine="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firstLine="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电气安全标志考核装置</w:t>
            </w:r>
            <w:r/>
          </w:p>
        </w:tc>
        <w:tc>
          <w:tcPr>
            <w:tcW w:w="377" w:type="pct"/>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一.设备要求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1.整体尺寸≤2300*770*1850mmmm（±50mm），适配常规考核场地空间布局，保障设备部署灵活性与空间兼容性。</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2.电源参数：功率≥30W，待机功率≥2.5W；工作电压兼容 110-220V、50/60Hz。</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3.材质要求：主体采用经静电喷塑工艺处理的金属框架。</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二.功能</w:t>
            </w:r>
            <w:r>
              <w:rPr>
                <w:rFonts w:hint="eastAsia" w:ascii="仿宋" w:hAnsi="仿宋" w:eastAsia="仿宋" w:cs="仿宋"/>
                <w:i w:val="0"/>
                <w:iCs w:val="0"/>
                <w:color w:val="auto"/>
                <w:sz w:val="22"/>
                <w:szCs w:val="22"/>
                <w:highlight w:val="none"/>
                <w:u w:val="none"/>
                <w:lang w:val="en-US" w:eastAsia="zh-CN"/>
              </w:rPr>
              <w:t xml:space="preserve">要求</w:t>
            </w:r>
            <w:r>
              <w:rPr>
                <w:rFonts w:hint="eastAsia" w:ascii="仿宋" w:hAnsi="仿宋" w:eastAsia="仿宋" w:cs="仿宋"/>
                <w:i w:val="0"/>
                <w:iCs w:val="0"/>
                <w:color w:val="auto"/>
                <w:sz w:val="22"/>
                <w:szCs w:val="22"/>
                <w:highlight w:val="none"/>
                <w:u w:val="none"/>
                <w:lang w:eastAsia="zh-CN"/>
              </w:rPr>
              <w:br/>
            </w:r>
            <w:r>
              <w:rPr>
                <w:rFonts w:hint="eastAsia" w:ascii="仿宋" w:hAnsi="仿宋" w:eastAsia="仿宋" w:cs="仿宋"/>
                <w:i w:val="0"/>
                <w:iCs w:val="0"/>
                <w:color w:val="auto"/>
                <w:sz w:val="22"/>
                <w:szCs w:val="22"/>
                <w:highlight w:val="none"/>
                <w:u w:val="none"/>
                <w:lang w:eastAsia="zh-CN"/>
              </w:rPr>
              <w:t xml:space="preserve">1.显示屏模块：考生触摸安全标志灯箱触发答题，系统需实时关联三维作业场景，实现 “实物操作+场景化考核”；</w:t>
            </w:r>
            <w:r>
              <w:rPr>
                <w:rFonts w:hint="eastAsia" w:ascii="仿宋" w:hAnsi="仿宋" w:eastAsia="仿宋" w:cs="仿宋"/>
                <w:color w:val="auto"/>
                <w:sz w:val="21"/>
                <w:szCs w:val="21"/>
                <w:highlight w:val="none"/>
                <w:lang w:val="en-US" w:eastAsia="zh-CN" w:bidi="ar"/>
              </w:rPr>
            </w:r>
            <w:r/>
          </w:p>
          <w:p>
            <w:pPr>
              <w:numPr>
                <w:ilvl w:val="0"/>
                <w:numId w:val="0"/>
              </w:num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2.标志牌灯箱模块：按 GB/T29481 标准布置四类标志（禁止≥9 个、指令≥8 个、警告≥9 个、提示≥6 个）</w:t>
            </w:r>
            <w:r>
              <w:rPr>
                <w:rFonts w:hint="eastAsia" w:ascii="仿宋" w:hAnsi="仿宋" w:eastAsia="仿宋" w:cs="仿宋"/>
                <w:i w:val="0"/>
                <w:iCs w:val="0"/>
                <w:color w:val="auto"/>
                <w:sz w:val="22"/>
                <w:szCs w:val="22"/>
                <w:highlight w:val="none"/>
                <w:lang w:val="en-US" w:eastAsia="zh-CN" w:bidi="ar-SA"/>
              </w:rPr>
              <w:t xml:space="preserve">（投标文件标志需提供标志配置数量及类型图，以此验证设备功能区设计符合GB/T29481标准，且功能完备，能够满足电气安全标志考核的多样化需求）</w:t>
            </w:r>
            <w:r/>
          </w:p>
          <w:p>
            <w:pPr>
              <w:ind w:left="0" w:right="0"/>
              <w:jc w:val="both"/>
              <w:keepLines w:val="0"/>
              <w:keepNext w:val="0"/>
              <w:spacing w:before="0" w:beforeAutospacing="0" w:after="0" w:afterAutospacing="0"/>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3.设备支持场景交互式考核：场景需至少支持工厂配电房、居民区配电房、变电站、户外检修作业场景的交互式考核。（投标文件需提供</w:t>
            </w:r>
            <w:r>
              <w:rPr>
                <w:rFonts w:hint="eastAsia" w:ascii="仿宋" w:hAnsi="仿宋" w:eastAsia="仿宋" w:cs="仿宋"/>
                <w:color w:val="auto"/>
                <w:sz w:val="21"/>
                <w:szCs w:val="21"/>
                <w:highlight w:val="none"/>
                <w:lang w:val="en-US" w:eastAsia="zh-CN" w:bidi="ar"/>
              </w:rPr>
              <w:t xml:space="preserve">工厂配电房、居民区配电房、变电站、户外检修作业四类场景的场景图及交互式考核操作界面截图（需标注场景名称及交互功能点）</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速差自控器(防坠器)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3.尺寸：安全绳长度不超过电杆高度，承重：</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300kg。</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4.材质：合金钢</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安全防护垫</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1.厚度：≥30cm。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2.材质：外皮加厚防水PVC刀刮布，内部高密度海绵</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绝缘垫</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厚度：≥5mm；尺寸（长*宽）：≥1*5m</w:t>
            </w:r>
            <w:r>
              <w:rPr>
                <w:rFonts w:hint="eastAsia" w:ascii="仿宋" w:hAnsi="仿宋" w:eastAsia="仿宋" w:cs="仿宋"/>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4.符合现行标准《带电作业用绝缘垫》(DL/T853)的有关要求。</w:t>
            </w:r>
            <w:r/>
          </w:p>
        </w:tc>
      </w:tr>
      <w:tr>
        <w:trPr>
          <w:trHeight w:val="57"/>
        </w:trPr>
        <w:tc>
          <w:tcPr>
            <w:tcW w:w="271"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科目二</w:t>
            </w:r>
            <w:r/>
          </w:p>
        </w:tc>
        <w:tc>
          <w:tcPr>
            <w:tcW w:w="339"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K21</w:t>
            </w:r>
            <w:r/>
          </w:p>
        </w:tc>
        <w:tc>
          <w:tcPr>
            <w:tcW w:w="209"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低压电工K21作业现场安全隐患排除实操考核设备</w:t>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default"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eastAsia="zh-CN"/>
              </w:rPr>
              <w:t xml:space="preserve">作业现场安全隐患排除场景</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设备功能要求：</w:t>
            </w:r>
            <w:r/>
          </w:p>
          <w:p>
            <w:pPr>
              <w:pStyle w:val="847"/>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eastAsia="zh-CN"/>
              </w:rPr>
              <w:t xml:space="preserve">① 考题需搭载低压电工作业现场安全隐患排除考核，内置考试题库，题库涵盖低压电工作业的三维场景（场景含隐患点）。支持考生根据场景内容，通过观察、指认辨识隐患点并选择正确答案；场景需支持至少3个及以上视角切换功能，具体包含</w:t>
            </w:r>
            <w:r>
              <w:rPr>
                <w:rFonts w:hint="eastAsia" w:ascii="仿宋" w:hAnsi="仿宋" w:eastAsia="仿宋" w:cs="仿宋"/>
                <w:i w:val="0"/>
                <w:iCs w:val="0"/>
                <w:color w:val="auto"/>
                <w:sz w:val="22"/>
                <w:szCs w:val="22"/>
                <w:highlight w:val="none"/>
                <w:u w:val="none"/>
                <w:lang w:val="en-US"/>
              </w:rPr>
              <w:t xml:space="preserve">临时用电风险隐患三维场景、电工登杆作业风险隐患三维场景、低压开关柜巡视作业风险隐患三维场景</w:t>
            </w:r>
            <w:r>
              <w:rPr>
                <w:rFonts w:hint="eastAsia" w:ascii="仿宋" w:hAnsi="仿宋" w:eastAsia="仿宋" w:cs="仿宋"/>
                <w:i w:val="0"/>
                <w:iCs w:val="0"/>
                <w:color w:val="auto"/>
                <w:sz w:val="22"/>
                <w:szCs w:val="22"/>
                <w:highlight w:val="none"/>
                <w:u w:val="none"/>
                <w:lang w:val="en-US" w:eastAsia="zh-CN"/>
              </w:rPr>
              <w:t xml:space="preserve">，支持考试倒计时功能。（投标文件须提供上述三维场景的佐证材料，每个场景均需包含至少3个视角</w:t>
            </w:r>
            <w:r>
              <w:rPr>
                <w:rFonts w:hint="eastAsia" w:ascii="仿宋" w:hAnsi="仿宋" w:eastAsia="仿宋" w:cs="仿宋"/>
                <w:color w:val="auto"/>
                <w:sz w:val="22"/>
                <w:szCs w:val="22"/>
                <w:highlight w:val="none"/>
                <w:lang w:val="en-US" w:eastAsia="zh-CN"/>
              </w:rPr>
              <w:t xml:space="preserve">操作过程对应的界面截图</w:t>
            </w:r>
            <w:r>
              <w:rPr>
                <w:rFonts w:hint="eastAsia" w:ascii="仿宋" w:hAnsi="仿宋" w:eastAsia="仿宋" w:cs="仿宋"/>
                <w:i w:val="0"/>
                <w:iCs w:val="0"/>
                <w:color w:val="auto"/>
                <w:sz w:val="22"/>
                <w:szCs w:val="22"/>
                <w:highlight w:val="none"/>
                <w:u w:val="none"/>
                <w:lang w:val="en-US" w:eastAsia="zh-CN"/>
              </w:rPr>
              <w:t xml:space="preserve">）</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电力安全工器具</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1.低压验电笔</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rPr>
              <w:t xml:space="preserve">测量范围：500V及以下；符合现行标准《测量、控制和实验室用电气设备的安全要求 第1部分：通用要求》（GB 4793.1）的有关要求。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2.绝缘手套</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rPr>
              <w:t xml:space="preserve">符合现行标准《带电作业用绝缘手套》(GB/T 17622)的有关要求。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3.绝缘鞋符合现行标准《足部防护安全鞋》(GB 21148)的有关要求。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4.安全帽</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rPr>
              <w:t xml:space="preserve">符合现行标准《头部防护安全帽》(GB 2811)的有关要求。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5.防护眼镜</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rPr>
              <w:t xml:space="preserve">符合现行标准《眼面防护具通用技术规范》(GB 14866)的有关要求。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rPr>
              <w:t xml:space="preserve">6.工具袋</w:t>
            </w:r>
            <w:r>
              <w:rPr>
                <w:rFonts w:hint="eastAsia" w:ascii="仿宋" w:hAnsi="仿宋" w:eastAsia="仿宋" w:cs="仿宋"/>
                <w:i w:val="0"/>
                <w:iCs w:val="0"/>
                <w:color w:val="auto"/>
                <w:sz w:val="22"/>
                <w:szCs w:val="22"/>
                <w:highlight w:val="none"/>
                <w:u w:val="none"/>
                <w:lang w:val="en-US" w:eastAsia="zh-CN"/>
              </w:rPr>
              <w:t xml:space="preserve">含</w:t>
            </w:r>
            <w:r>
              <w:rPr>
                <w:rFonts w:hint="eastAsia" w:ascii="仿宋" w:hAnsi="仿宋" w:eastAsia="仿宋" w:cs="仿宋"/>
                <w:i w:val="0"/>
                <w:iCs w:val="0"/>
                <w:color w:val="auto"/>
                <w:sz w:val="22"/>
                <w:szCs w:val="22"/>
                <w:highlight w:val="none"/>
                <w:u w:val="none"/>
                <w:lang w:val="en-US"/>
              </w:rPr>
              <w:t xml:space="preserve">电工通用工具1套</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rPr>
              <w:t xml:space="preserve">一字螺丝刀、十字螺丝刀、尖嘴钳、钢丝钳、扳手、工具刀。</w:t>
            </w:r>
            <w:r/>
          </w:p>
        </w:tc>
      </w:tr>
      <w:tr>
        <w:trPr>
          <w:trHeight w:val="57"/>
        </w:trPr>
        <w:tc>
          <w:tcPr>
            <w:tcW w:w="271"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科目三</w:t>
            </w:r>
            <w:r/>
          </w:p>
        </w:tc>
        <w:tc>
          <w:tcPr>
            <w:tcW w:w="339"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K31</w:t>
            </w:r>
            <w:r/>
          </w:p>
        </w:tc>
        <w:tc>
          <w:tcPr>
            <w:tcW w:w="209"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低压电工K31电气设备安装实操考核设备</w:t>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电路图</w:t>
            </w:r>
            <w:r/>
          </w:p>
        </w:tc>
        <w:tc>
          <w:tcPr>
            <w:tcW w:w="377" w:type="pct"/>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vMerge w:val="restart"/>
            <w:textDirection w:val="lrTb"/>
            <w:noWrap w:val="false"/>
          </w:tcPr>
          <w:p>
            <w:pPr>
              <w:ind w:left="0" w:right="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1.考核用电路图，</w:t>
            </w:r>
            <w:r/>
          </w:p>
          <w:p>
            <w:pPr>
              <w:pStyle w:val="842"/>
              <w:ind w:left="0" w:right="0"/>
              <w:keepLines w:val="0"/>
              <w:keepNext w:val="0"/>
              <w:pageBreakBefore w:val="0"/>
              <w:spacing w:before="0" w:beforeAutospacing="0" w:after="0" w:afterAutospacing="0"/>
              <w:shd w:val="clear" w:color="auto" w:fill="auto"/>
              <w:tabs>
                <w:tab w:val="left" w:pos="2020" w:leader="none"/>
                <w:tab w:val="center" w:pos="4535" w:leader="none"/>
              </w:tabs>
              <w:rPr>
                <w:rFonts w:hint="eastAsia" w:ascii="仿宋" w:hAnsi="仿宋" w:eastAsia="仿宋" w:cs="仿宋"/>
                <w:color w:val="auto"/>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2.材质：KT板</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3.电路图包含：</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（1）低压配电箱安装接线电路图</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（2）单相电能表带照明设备的接线电路图</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（3）三相异步电动机单向连续运转电路接线（带点动控制）电路图</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（4）带熔断器（断路器）、仪表、电流互感器的三项异步电动机电路的接线电路图</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（5）三相异步电动机正反转运行电路的接线电路图</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单相电能表</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2.电流规格：5(20)A。</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3.电压：220V。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4.频率：50HZ</w:t>
            </w:r>
            <w:r>
              <w:rPr>
                <w:rFonts w:hint="eastAsia" w:ascii="仿宋" w:hAnsi="仿宋" w:eastAsia="仿宋" w:cs="仿宋"/>
                <w:i w:val="0"/>
                <w:iCs w:val="0"/>
                <w:color w:val="auto"/>
                <w:sz w:val="22"/>
                <w:szCs w:val="22"/>
                <w:highlight w:val="none"/>
                <w:u w:val="none"/>
                <w:lang w:eastAsia="zh-CN"/>
              </w:rPr>
              <w:t xml:space="preserve">。</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三相四线电能表</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2.三相四线普通互感器1.5-6A，电压：220/380V。</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3.产品等级：</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2.0级</w:t>
            </w:r>
            <w:r/>
          </w:p>
          <w:p>
            <w:pPr>
              <w:pStyle w:val="842"/>
              <w:ind w:left="0" w:right="0" w:firstLine="0"/>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color w:val="auto"/>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4.产品颜色：PC透明</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5.符合现行标准《电测量设备》(GB/T17215)相应部分的要求。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电流表</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2.绝缘强度：50HZ/2kV持续1min。阻尼时间：＜4S。准确等级：±2.5%。</w:t>
            </w:r>
            <w:r/>
          </w:p>
          <w:p>
            <w:pPr>
              <w:pStyle w:val="842"/>
              <w:ind w:left="0" w:right="0" w:firstLine="0"/>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3.过载倍率：100%。</w:t>
            </w:r>
            <w:r/>
          </w:p>
          <w:p>
            <w:pPr>
              <w:pStyle w:val="842"/>
              <w:ind w:left="0" w:right="0" w:firstLine="0"/>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4.安装方式：垂直于水平安装。</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5.阻燃型外壳，及印刷刻度盘和透明玻璃盖，视域开阔。</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6.符合现行标准《直接作用模拟指示电测量仪表及其附件》(GB/T7676)相应部分的要求。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电涌保护器</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2.最大放电电流：20kA。极数：</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2P。</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3.阻燃外壳，导轨式安装。</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3.符合现行标准《低压电涌保护器(SPD)第11部分：低压电源系统的电涌保护器性能要求和试验方法》(GB/T18802.11)的有关要求。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熔断器</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2.导轨式安装，带指示灯（显示熔断体断开与接通）。</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3.额定电流：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32A。壳架额定电流：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100A。分断能力：</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100kV。额定电压：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500V。适配底座级数：1P、2P、3P。</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eastAsia="zh-CN"/>
              </w:rPr>
              <w:t xml:space="preserve">4</w:t>
            </w:r>
            <w:r>
              <w:rPr>
                <w:rFonts w:hint="eastAsia" w:ascii="仿宋" w:hAnsi="仿宋" w:eastAsia="仿宋" w:cs="仿宋"/>
                <w:i w:val="0"/>
                <w:iCs w:val="0"/>
                <w:color w:val="auto"/>
                <w:sz w:val="22"/>
                <w:szCs w:val="22"/>
                <w:highlight w:val="none"/>
                <w:u w:val="none"/>
                <w:lang w:val="en-US" w:eastAsia="zh-CN"/>
              </w:rPr>
              <w:t xml:space="preserve">.符合现行标准《低压开关设备和控制设备》(GB/T14048)相应部分的要求。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断路器(带漏电保护器)</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2.脱扣类型：C型。电流：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32A。剩余动作电流：≤30mA。剩余电流保护类型：电磁式。</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3.接线方式：上进下出。安装方式导轨式。</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断路器</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2.额定电流：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16A。级数：</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2P。壳架额定电流：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10A。</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剩余电流动作保护器</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2.级数：</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2P。额度电流：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25A。</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交流接触器</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2.AC36V，适用：电压：0-660V。</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3.主触头：三常开，辅助触头：两常开两常闭。</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热继电器</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2.电流等级：</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32A。额定绝缘电压：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690V。AC-15 380V额定电流：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0.47A。有断相保护、手动与自动复位、温度补偿、测试按钮。</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3.导线截面积主回路：单芯或绞合线1.0-6.0mm</w:t>
            </w:r>
            <w:r>
              <w:rPr>
                <w:rFonts w:hint="eastAsia" w:ascii="仿宋" w:hAnsi="仿宋" w:eastAsia="仿宋" w:cs="仿宋"/>
                <w:i w:val="0"/>
                <w:iCs w:val="0"/>
                <w:color w:val="auto"/>
                <w:sz w:val="22"/>
                <w:szCs w:val="22"/>
                <w:highlight w:val="none"/>
                <w:u w:val="none"/>
                <w:vertAlign w:val="superscript"/>
                <w:lang w:val="en-US" w:eastAsia="zh-CN"/>
              </w:rPr>
              <w:t xml:space="preserve">2</w:t>
            </w:r>
            <w:r>
              <w:rPr>
                <w:rFonts w:hint="eastAsia" w:ascii="仿宋" w:hAnsi="仿宋" w:eastAsia="仿宋" w:cs="仿宋"/>
                <w:i w:val="0"/>
                <w:iCs w:val="0"/>
                <w:color w:val="auto"/>
                <w:sz w:val="22"/>
                <w:szCs w:val="22"/>
                <w:highlight w:val="none"/>
                <w:u w:val="none"/>
                <w:lang w:val="en-US" w:eastAsia="zh-CN"/>
              </w:rPr>
              <w:t xml:space="preserve">。</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电流互感器</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2.1匝，准确级：</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0.5级。额度电压：0-0.66KV。</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按钮开关</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2.无灯，一开一闭。</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万能转换开关</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2.带防水盒。额定电流：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20A。额定电压：500V。</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三档旋钮开关</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2.额定电压：250-440VAC/DC。触点类型：一开一闭。类型：按钮。</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五孔插座</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1.插孔电流：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10A</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2.产品尺寸：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86*86mm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3.插座类型：普通墙插</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4.安装孔距：</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60mm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5.灯路控制：非开关</w:t>
            </w:r>
            <w:r/>
          </w:p>
          <w:p>
            <w:pPr>
              <w:pStyle w:val="842"/>
              <w:ind w:left="0" w:right="0" w:firstLine="0"/>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6.材质：PC</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双控开关</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1.插孔电流：非插座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2.产品尺寸：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86*86mm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3.插座类型：非插座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4.安装孔距：</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60mm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5.灯路控制：两路，开关方式：单开开关</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6.材质：PC</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单控开关</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1.插孔电流：非插座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2.产品尺寸：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86*86mm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3.插座类型：非插座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4.安装孔距：</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60mm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5.灯路控制：单路，开关方式：单开开关</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6.材质：PC</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三相异步电动机</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1.电压：380V。功率：</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180W不带端子。</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2.转速：≥1400转/分钟。</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灯具</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1.电压：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220V。功率：0-6W</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2.尺寸长：</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30cm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3.灯管插脚：T5方形。</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配电箱</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单排，含导轨，</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24位。</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电气设备固定背板</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1.背板尺寸：电气设备固定背板的外形尺寸（长*宽）</w:t>
            </w:r>
            <w:r>
              <w:rPr>
                <w:rFonts w:hint="eastAsia" w:ascii="仿宋" w:hAnsi="仿宋" w:eastAsia="仿宋" w:cs="仿宋"/>
                <w:i w:val="0"/>
                <w:iCs w:val="0"/>
                <w:color w:val="auto"/>
                <w:sz w:val="22"/>
                <w:szCs w:val="22"/>
                <w:highlight w:val="none"/>
                <w:u w:val="none"/>
                <w:lang w:eastAsia="zh-CN"/>
              </w:rPr>
              <w:t xml:space="preserve">需满足≥700*600mm</w:t>
            </w:r>
            <w:r>
              <w:rPr>
                <w:rFonts w:hint="eastAsia" w:ascii="仿宋" w:hAnsi="仿宋" w:eastAsia="仿宋" w:cs="仿宋"/>
                <w:i w:val="0"/>
                <w:iCs w:val="0"/>
                <w:color w:val="auto"/>
                <w:sz w:val="22"/>
                <w:szCs w:val="22"/>
                <w:highlight w:val="none"/>
                <w:u w:val="none"/>
                <w:lang w:val="en-US" w:eastAsia="zh-CN"/>
              </w:rPr>
              <w:t xml:space="preserve">，以适配各类电气设备的安装空间需求，确保安装过程的便捷性与兼容性。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w:t>
            </w:r>
            <w:r>
              <w:rPr>
                <w:rFonts w:hint="eastAsia" w:ascii="仿宋" w:hAnsi="仿宋" w:eastAsia="仿宋" w:cs="仿宋"/>
                <w:i w:val="0"/>
                <w:iCs w:val="0"/>
                <w:color w:val="auto"/>
                <w:sz w:val="22"/>
                <w:szCs w:val="22"/>
                <w:highlight w:val="none"/>
                <w:u w:val="none"/>
                <w:lang w:eastAsia="zh-CN"/>
              </w:rPr>
              <w:t xml:space="preserve">应</w:t>
            </w:r>
            <w:r>
              <w:rPr>
                <w:rFonts w:hint="eastAsia" w:ascii="仿宋" w:hAnsi="仿宋" w:eastAsia="仿宋" w:cs="仿宋"/>
                <w:i w:val="0"/>
                <w:iCs w:val="0"/>
                <w:color w:val="auto"/>
                <w:sz w:val="22"/>
                <w:szCs w:val="22"/>
                <w:highlight w:val="none"/>
                <w:u w:val="none"/>
                <w:lang w:val="en-US" w:eastAsia="zh-CN"/>
              </w:rPr>
              <w:t xml:space="preserve">采用金属材质制作，材质应具备良好的强度与刚性，能够有效承载电气设备的重量，并在长期使用过程中抵抗外力冲击与变形，保证设备安装的稳定性与可靠性。</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导线</w:t>
            </w:r>
            <w:r/>
          </w:p>
        </w:tc>
        <w:tc>
          <w:tcPr>
            <w:tcW w:w="377" w:type="pct"/>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单股、多股等各种颜色与多种规格线径导线：BV1.5mm²国标红色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BV1mm²国标蓝色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BV2.5mm²国标蓝色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BV4mm²国标蓝色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BV6mm²国标蓝色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BV10mm²国标蓝色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BV16mm²国标蓝色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BV0.75mm²单芯硬线红色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BV0.75mm²单芯硬线黄色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BV0.75mm²单芯硬线黄绿</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BV0.75mm²单芯硬线黑色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BV0.75mm²单芯硬线绿色各50m。</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接线端子</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1.螺丝工艺：表面镀锌。</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2.产品规格：10A 20A 60A。</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3.材质：加厚黄铜。</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线芯压接工具及模具</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1.长度：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230mm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2.压接范围：0.5-6mm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3.包含：剥线钳、老虎钳、尖嘴钳、工具刀、一字螺丝刀、十字螺丝刀等</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导线连接器</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1.额定电流：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10A</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2.额定电压：380V</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3.剥线长度：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10mm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4.接线范围：0.2-4mm</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搪锡设备及焊锡丝</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搪锡设备：</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1.额定功率：300W</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2.直径：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10cm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3.材质：镀钛</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焊锡丝：</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1.直径：1mm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2.1盒/10卷，900g。</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连接管</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1.1-16平方</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2.材质：铜</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3.长度：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56mm，外径：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9mm，内径：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7mm</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绝缘胶带</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1.材质：PVC</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2.长度：10m，厚度：0.17mm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3.拉伸强度：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2.2kN/m，伸长率：</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170%</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180°剥离力：</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180N/m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5.电气强度：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5.5kV</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接线工具</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剥线钳、老虎钳、尖嘴钳、工具刀、一字螺丝刀、十字螺丝刀。</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电气设备安装实操装置</w:t>
            </w:r>
            <w:r/>
          </w:p>
        </w:tc>
        <w:tc>
          <w:tcPr>
            <w:tcW w:w="377" w:type="pct"/>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8"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28" w:type="pct"/>
            <w:vAlign w:val="center"/>
            <w:textDirection w:val="lrTb"/>
            <w:noWrap w:val="false"/>
          </w:tcPr>
          <w:p>
            <w:pPr>
              <w:ind w:left="0" w:right="0"/>
              <w:jc w:val="both"/>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rPr>
              <w:t xml:space="preserve">一、</w:t>
            </w:r>
            <w:r>
              <w:rPr>
                <w:rFonts w:hint="eastAsia" w:ascii="仿宋" w:hAnsi="仿宋" w:eastAsia="仿宋" w:cs="仿宋"/>
                <w:i w:val="0"/>
                <w:iCs w:val="0"/>
                <w:color w:val="auto"/>
                <w:sz w:val="22"/>
                <w:szCs w:val="22"/>
                <w:highlight w:val="none"/>
                <w:u w:val="none"/>
                <w:lang w:eastAsia="zh-CN"/>
              </w:rPr>
              <w:t xml:space="preserve">设备</w:t>
            </w:r>
            <w:r>
              <w:rPr>
                <w:rFonts w:hint="eastAsia" w:ascii="仿宋" w:hAnsi="仿宋" w:eastAsia="仿宋" w:cs="仿宋"/>
                <w:i w:val="0"/>
                <w:iCs w:val="0"/>
                <w:color w:val="auto"/>
                <w:sz w:val="22"/>
                <w:szCs w:val="22"/>
                <w:highlight w:val="none"/>
                <w:u w:val="none"/>
                <w:lang w:val="en-US" w:eastAsia="zh-CN"/>
              </w:rPr>
              <w:t xml:space="preserve">基本</w:t>
            </w:r>
            <w:r>
              <w:rPr>
                <w:rFonts w:hint="eastAsia" w:ascii="仿宋" w:hAnsi="仿宋" w:eastAsia="仿宋" w:cs="仿宋"/>
                <w:i w:val="0"/>
                <w:iCs w:val="0"/>
                <w:color w:val="auto"/>
                <w:sz w:val="22"/>
                <w:szCs w:val="22"/>
                <w:highlight w:val="none"/>
                <w:u w:val="none"/>
                <w:lang w:eastAsia="zh-CN"/>
              </w:rPr>
              <w:t xml:space="preserve">要求</w:t>
            </w:r>
            <w:r/>
          </w:p>
          <w:p>
            <w:pPr>
              <w:ind w:left="0" w:right="0"/>
              <w:jc w:val="both"/>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1.设备基本要求尺寸应≤1350×540×1670mm（±50mm）。</w:t>
            </w:r>
            <w:r/>
          </w:p>
          <w:p>
            <w:pPr>
              <w:ind w:left="0" w:right="0"/>
              <w:jc w:val="both"/>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2.主体材质应采用优质冷轧钢板一体化钣金成型工艺。</w:t>
            </w:r>
            <w:r/>
          </w:p>
          <w:p>
            <w:pPr>
              <w:ind w:left="0" w:right="0"/>
              <w:jc w:val="both"/>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3.电气规格应满足：输入电压为三相五线制 380V±10%，输出电压应含 380V、36V、220V，设备功耗应≥1200W。</w:t>
            </w:r>
            <w:r/>
          </w:p>
          <w:p>
            <w:pPr>
              <w:ind w:left="0" w:right="0"/>
              <w:jc w:val="both"/>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二</w:t>
            </w:r>
            <w:r>
              <w:rPr>
                <w:rFonts w:hint="eastAsia" w:ascii="仿宋" w:hAnsi="仿宋" w:eastAsia="仿宋" w:cs="仿宋"/>
                <w:i w:val="0"/>
                <w:iCs w:val="0"/>
                <w:color w:val="auto"/>
                <w:sz w:val="22"/>
                <w:szCs w:val="22"/>
                <w:highlight w:val="none"/>
                <w:u w:val="none"/>
              </w:rPr>
              <w:t xml:space="preserve">、功能要求：</w:t>
            </w:r>
            <w:r/>
          </w:p>
          <w:p>
            <w:pPr>
              <w:ind w:left="0" w:right="0"/>
              <w:jc w:val="both"/>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1.网孔板应作为实操线路接线标准化载体，支持考生自主完成元器件选型、安装与接线操作。</w:t>
            </w:r>
            <w:r/>
          </w:p>
          <w:p>
            <w:pPr>
              <w:ind w:left="0" w:right="0"/>
              <w:jc w:val="both"/>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 </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w:t>
            </w:r>
            <w:r>
              <w:rPr>
                <w:rFonts w:hint="eastAsia" w:ascii="仿宋" w:hAnsi="仿宋" w:eastAsia="仿宋" w:cs="仿宋"/>
                <w:i w:val="0"/>
                <w:iCs w:val="0"/>
                <w:color w:val="auto"/>
                <w:sz w:val="22"/>
                <w:szCs w:val="22"/>
                <w:highlight w:val="none"/>
                <w:u w:val="none"/>
              </w:rPr>
              <w:t xml:space="preserve">支持时间管理：</w:t>
            </w:r>
            <w:r>
              <w:rPr>
                <w:rFonts w:hint="eastAsia" w:ascii="仿宋" w:hAnsi="仿宋" w:eastAsia="仿宋" w:cs="仿宋"/>
                <w:i w:val="0"/>
                <w:iCs w:val="0"/>
                <w:color w:val="auto"/>
                <w:sz w:val="22"/>
                <w:szCs w:val="22"/>
                <w:highlight w:val="none"/>
                <w:u w:val="none"/>
                <w:lang w:val="en-US" w:eastAsia="zh-CN"/>
              </w:rPr>
              <w:t xml:space="preserve">考试信息LED显示</w:t>
            </w:r>
            <w:r>
              <w:rPr>
                <w:rFonts w:hint="eastAsia" w:ascii="仿宋" w:hAnsi="仿宋" w:eastAsia="仿宋" w:cs="仿宋"/>
                <w:i w:val="0"/>
                <w:iCs w:val="0"/>
                <w:color w:val="auto"/>
                <w:sz w:val="22"/>
                <w:szCs w:val="22"/>
                <w:highlight w:val="none"/>
                <w:u w:val="none"/>
              </w:rPr>
              <w:t xml:space="preserve">屏幕实时显示考核倒计时，精准控制考试时长，确保考核时间维度的公正性；</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w:t>
            </w:r>
            <w:r>
              <w:rPr>
                <w:rFonts w:hint="eastAsia" w:ascii="仿宋" w:hAnsi="仿宋" w:eastAsia="仿宋" w:cs="仿宋"/>
                <w:i w:val="0"/>
                <w:iCs w:val="0"/>
                <w:color w:val="auto"/>
                <w:sz w:val="22"/>
                <w:szCs w:val="22"/>
                <w:highlight w:val="none"/>
                <w:u w:val="none"/>
                <w:lang w:val="en-US" w:eastAsia="zh-CN"/>
              </w:rPr>
              <w:t xml:space="preserve">应实现实操过程中考生不需要操作软件，实现全程无感识别，更加符合实际作业情况；</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6</w:t>
            </w:r>
            <w:r>
              <w:rPr>
                <w:rFonts w:hint="eastAsia" w:ascii="仿宋" w:hAnsi="仿宋" w:eastAsia="仿宋" w:cs="仿宋"/>
                <w:i w:val="0"/>
                <w:iCs w:val="0"/>
                <w:color w:val="auto"/>
                <w:sz w:val="22"/>
                <w:szCs w:val="22"/>
                <w:highlight w:val="none"/>
                <w:u w:val="none"/>
              </w:rPr>
              <w:t xml:space="preserve">.支持身份认证：支持身份证号及准考证号登录，自动关联考生信息、调取并显示考试电路图；</w:t>
            </w:r>
            <w:r/>
          </w:p>
          <w:p>
            <w:pPr>
              <w:numPr>
                <w:ilvl w:val="0"/>
                <w:numId w:val="0"/>
              </w:numPr>
              <w:ind w:left="0" w:right="0"/>
              <w:jc w:val="both"/>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w:t>
            </w:r>
            <w:r>
              <w:rPr>
                <w:rFonts w:hint="eastAsia" w:ascii="仿宋" w:hAnsi="仿宋" w:eastAsia="仿宋" w:cs="仿宋"/>
                <w:i w:val="0"/>
                <w:iCs w:val="0"/>
                <w:color w:val="auto"/>
                <w:sz w:val="22"/>
                <w:szCs w:val="22"/>
                <w:highlight w:val="none"/>
                <w:u w:val="none"/>
              </w:rPr>
              <w:t xml:space="preserve">搭载智能考核系统，</w:t>
            </w:r>
            <w:r>
              <w:rPr>
                <w:rFonts w:hint="eastAsia" w:ascii="仿宋" w:hAnsi="仿宋" w:eastAsia="仿宋" w:cs="仿宋"/>
                <w:i w:val="0"/>
                <w:iCs w:val="0"/>
                <w:color w:val="auto"/>
                <w:sz w:val="22"/>
                <w:szCs w:val="22"/>
                <w:highlight w:val="none"/>
                <w:u w:val="none"/>
                <w:lang w:val="en-US" w:eastAsia="zh-CN"/>
              </w:rPr>
              <w:t xml:space="preserve">系统支持</w:t>
            </w:r>
            <w:r>
              <w:rPr>
                <w:rFonts w:hint="eastAsia" w:ascii="仿宋" w:hAnsi="仿宋" w:eastAsia="仿宋" w:cs="仿宋"/>
                <w:i w:val="0"/>
                <w:iCs w:val="0"/>
                <w:color w:val="auto"/>
                <w:sz w:val="22"/>
                <w:szCs w:val="22"/>
                <w:highlight w:val="none"/>
                <w:u w:val="none"/>
              </w:rPr>
              <w:t xml:space="preserve">随机抽题组卷、考题电路图高清展示等功能，通过可视化交互界面，构建管控于一体的信息化考核平台</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7.设置多角度图像记录，实时识别作业人员动作行为、操作设备对象状态，智能分析结果，评分详情；</w:t>
            </w:r>
            <w:r/>
          </w:p>
          <w:p>
            <w:pPr>
              <w:numPr>
                <w:ilvl w:val="0"/>
                <w:numId w:val="0"/>
              </w:numPr>
              <w:ind w:left="0" w:right="0"/>
              <w:jc w:val="both"/>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8.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rPr>
                <w:rFonts w:hint="eastAsia" w:ascii="仿宋" w:hAnsi="仿宋" w:eastAsia="仿宋" w:cs="仿宋"/>
                <w:i w:val="0"/>
                <w:iCs w:val="0"/>
                <w:color w:val="auto"/>
                <w:sz w:val="22"/>
                <w:szCs w:val="22"/>
                <w:highlight w:val="none"/>
                <w:u w:val="none"/>
                <w:lang w:val="en-US" w:eastAsia="zh-CN"/>
              </w:rPr>
            </w:r>
            <w:r/>
          </w:p>
          <w:p>
            <w:pPr>
              <w:numPr>
                <w:ilvl w:val="0"/>
                <w:numId w:val="0"/>
              </w:numPr>
              <w:ind w:left="0" w:right="0"/>
              <w:jc w:val="both"/>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eastAsia="zh-CN"/>
              </w:rPr>
              <w:t xml:space="preserve">9.</w:t>
            </w:r>
            <w:r>
              <w:rPr>
                <w:rFonts w:hint="eastAsia" w:ascii="仿宋" w:hAnsi="仿宋" w:eastAsia="仿宋" w:cs="仿宋"/>
                <w:i w:val="0"/>
                <w:iCs w:val="0"/>
                <w:color w:val="auto"/>
                <w:sz w:val="22"/>
                <w:szCs w:val="22"/>
                <w:highlight w:val="none"/>
                <w:u w:val="none"/>
                <w:lang w:val="en-US" w:eastAsia="zh-CN"/>
              </w:rPr>
              <w:t xml:space="preserve">设备</w:t>
            </w:r>
            <w:r>
              <w:rPr>
                <w:rFonts w:hint="eastAsia" w:ascii="仿宋" w:hAnsi="仿宋" w:eastAsia="仿宋" w:cs="仿宋"/>
                <w:i w:val="0"/>
                <w:iCs w:val="0"/>
                <w:color w:val="auto"/>
                <w:sz w:val="22"/>
                <w:szCs w:val="22"/>
                <w:highlight w:val="none"/>
                <w:u w:val="none"/>
                <w:lang w:eastAsia="zh-CN"/>
              </w:rPr>
              <w:t xml:space="preserve">有醒目指示灯提醒功能：提醒工位空闲、工位在用、考试终止（中断）情况</w:t>
            </w:r>
            <w:r>
              <w:rPr>
                <w:rFonts w:hint="eastAsia" w:ascii="仿宋" w:hAnsi="仿宋" w:eastAsia="仿宋" w:cs="仿宋"/>
                <w:i w:val="0"/>
                <w:iCs w:val="0"/>
                <w:color w:val="auto"/>
                <w:sz w:val="22"/>
                <w:szCs w:val="22"/>
                <w:highlight w:val="none"/>
                <w:u w:val="none"/>
                <w:lang w:val="en-US" w:eastAsia="zh-CN"/>
              </w:rPr>
              <w:t xml:space="preserve">（需提供上述功能的图片佐证资料并进行说明。）</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器材摆放架</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numPr>
                <w:ilvl w:val="0"/>
                <w:numId w:val="0"/>
              </w:numPr>
              <w:ind w:left="0" w:right="0"/>
              <w:jc w:val="both"/>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1.材质：钢，承重：约100-500Kg。</w:t>
            </w:r>
            <w:r/>
          </w:p>
          <w:p>
            <w:pPr>
              <w:numPr>
                <w:ilvl w:val="0"/>
                <w:numId w:val="0"/>
              </w:numPr>
              <w:ind w:left="0" w:right="0" w:firstLine="0"/>
              <w:jc w:val="both"/>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2.轻型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120*40*200（±50mm），四层白色主架。</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pStyle w:val="868"/>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color w:val="auto"/>
                <w:sz w:val="22"/>
                <w:szCs w:val="22"/>
                <w:highlight w:val="none"/>
              </w:rPr>
              <w:t xml:space="preserve">安全标志</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尺寸：≥20*30</w:t>
            </w:r>
            <w:r>
              <w:rPr>
                <w:rFonts w:hint="eastAsia" w:ascii="仿宋" w:hAnsi="仿宋" w:eastAsia="仿宋" w:cs="仿宋"/>
                <w:i w:val="0"/>
                <w:iCs w:val="0"/>
                <w:color w:val="auto"/>
                <w:sz w:val="22"/>
                <w:szCs w:val="22"/>
                <w:highlight w:val="none"/>
                <w:u w:val="none"/>
                <w:lang w:val="en-US" w:eastAsia="zh-CN"/>
              </w:rPr>
              <w:t xml:space="preserve">cm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3.符合现行标准《安全标志及其使用导则》(GB2894)的有关要求。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绝缘垫</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5mm；尺寸（长*宽）：</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1*5m。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3.颜色：黑色；材质：绝缘橡胶。</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4.符合现行标准《带电作业用绝缘垫》(DL/T853)的有关要求。</w:t>
            </w:r>
            <w:r/>
          </w:p>
        </w:tc>
      </w:tr>
      <w:tr>
        <w:trPr>
          <w:trHeight w:val="57"/>
        </w:trPr>
        <w:tc>
          <w:tcPr>
            <w:tcW w:w="271" w:type="pct"/>
            <w:vAlign w:val="center"/>
            <w:vMerge w:val="restart"/>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K32</w:t>
            </w:r>
            <w:r/>
          </w:p>
        </w:tc>
        <w:tc>
          <w:tcPr>
            <w:tcW w:w="209"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低压电工K32低压开关柜实操考核设备</w:t>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进线柜</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vMerge w:val="restart"/>
            <w:textDirection w:val="lrTb"/>
            <w:noWrap w:val="false"/>
          </w:tcPr>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一、额定参数</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1．额定工作电压</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主电路：</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400V；辅助电路：交流：220V~380V</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2．额定绝缘电压：主电路额定绝缘电压为690V。</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3．额定频率：50Hz</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4．额定电流：水平母线额定工作电流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1000A；垂直母线额定工作电流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1000A</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装置内母线额定短时耐受电流为50KA（1S）；装置内母线额定峰值耐受电流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105KA（0.1S）</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二、框架结构</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2．装置外壳的防护等级</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IP</w:t>
            </w:r>
            <w:r>
              <w:rPr>
                <w:rFonts w:hint="eastAsia" w:ascii="仿宋" w:hAnsi="仿宋" w:eastAsia="仿宋" w:cs="仿宋"/>
                <w:i w:val="0"/>
                <w:iCs w:val="0"/>
                <w:color w:val="auto"/>
                <w:sz w:val="22"/>
                <w:szCs w:val="22"/>
                <w:highlight w:val="none"/>
                <w:u w:val="none"/>
                <w:lang w:eastAsia="zh-CN"/>
              </w:rPr>
              <w:t xml:space="preserve">3</w:t>
            </w:r>
            <w:r>
              <w:rPr>
                <w:rFonts w:hint="eastAsia" w:ascii="仿宋" w:hAnsi="仿宋" w:eastAsia="仿宋" w:cs="仿宋"/>
                <w:i w:val="0"/>
                <w:iCs w:val="0"/>
                <w:color w:val="auto"/>
                <w:sz w:val="22"/>
                <w:szCs w:val="22"/>
                <w:highlight w:val="none"/>
                <w:u w:val="none"/>
                <w:lang w:val="en-US" w:eastAsia="zh-CN"/>
              </w:rPr>
              <w:t xml:space="preserve">0。</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3．装置的外形尺寸为：</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2200mm*</w:t>
            </w:r>
            <w:r>
              <w:rPr>
                <w:rFonts w:hint="eastAsia" w:ascii="仿宋" w:hAnsi="仿宋" w:eastAsia="仿宋" w:cs="仿宋"/>
                <w:i w:val="0"/>
                <w:iCs w:val="0"/>
                <w:color w:val="auto"/>
                <w:sz w:val="22"/>
                <w:szCs w:val="22"/>
                <w:highlight w:val="none"/>
                <w:u w:val="none"/>
                <w:lang w:eastAsia="zh-CN"/>
              </w:rPr>
              <w:t xml:space="preserve">6</w:t>
            </w:r>
            <w:r>
              <w:rPr>
                <w:rFonts w:hint="eastAsia" w:ascii="仿宋" w:hAnsi="仿宋" w:eastAsia="仿宋" w:cs="仿宋"/>
                <w:i w:val="0"/>
                <w:iCs w:val="0"/>
                <w:color w:val="auto"/>
                <w:sz w:val="22"/>
                <w:szCs w:val="22"/>
                <w:highlight w:val="none"/>
                <w:u w:val="none"/>
                <w:lang w:val="en-US" w:eastAsia="zh-CN"/>
              </w:rPr>
              <w:t xml:space="preserve">00mm*800mm</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4．内部功能单元采用金属隔板分隔，各功能单元能抽出检修、相同规格的单元能实现互换使用，断路器和塑壳开关、隔离开关都能在柜外操作。</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三、产品配置</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（一）进线柜内主要材料：</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包含：低压抽出式框架断路器；电流互感器；</w:t>
            </w:r>
            <w:r>
              <w:rPr>
                <w:rFonts w:hint="eastAsia" w:ascii="仿宋" w:hAnsi="仿宋" w:eastAsia="仿宋" w:cs="仿宋"/>
                <w:i w:val="0"/>
                <w:iCs w:val="0"/>
                <w:color w:val="auto"/>
                <w:sz w:val="22"/>
                <w:szCs w:val="22"/>
                <w:highlight w:val="none"/>
                <w:u w:val="none"/>
                <w:lang w:eastAsia="zh-CN"/>
              </w:rPr>
              <w:t xml:space="preserve">导电母线；</w:t>
            </w:r>
            <w:r>
              <w:rPr>
                <w:rFonts w:hint="eastAsia" w:ascii="仿宋" w:hAnsi="仿宋" w:eastAsia="仿宋" w:cs="仿宋"/>
                <w:i w:val="0"/>
                <w:iCs w:val="0"/>
                <w:color w:val="auto"/>
                <w:sz w:val="22"/>
                <w:szCs w:val="22"/>
                <w:highlight w:val="none"/>
                <w:u w:val="none"/>
                <w:lang w:val="en-US" w:eastAsia="zh-CN"/>
              </w:rPr>
              <w:t xml:space="preserve">母线夹。</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（二）出线柜内主要材料：</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包含：</w:t>
            </w:r>
            <w:r>
              <w:rPr>
                <w:rFonts w:hint="eastAsia" w:ascii="仿宋" w:hAnsi="仿宋" w:eastAsia="仿宋" w:cs="仿宋"/>
                <w:i w:val="0"/>
                <w:iCs w:val="0"/>
                <w:color w:val="auto"/>
                <w:sz w:val="22"/>
                <w:szCs w:val="22"/>
                <w:highlight w:val="none"/>
                <w:lang w:val="en-US" w:eastAsia="zh-CN" w:bidi="ar"/>
              </w:rPr>
              <w:t xml:space="preserve">塑壳断路器；电流互感器；电流表；导电母线；母线夹；一次接线端子；绝缘导线；操作结构。</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（三）电容柜内主要材料：</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包含：隔离开关；电流互感器；无功补偿控制器；电流表；</w:t>
            </w:r>
            <w:r>
              <w:rPr>
                <w:rFonts w:hint="eastAsia" w:ascii="仿宋" w:hAnsi="仿宋" w:eastAsia="仿宋" w:cs="仿宋"/>
                <w:i w:val="0"/>
                <w:iCs w:val="0"/>
                <w:color w:val="auto"/>
                <w:sz w:val="22"/>
                <w:szCs w:val="22"/>
                <w:highlight w:val="none"/>
                <w:u w:val="none"/>
                <w:lang w:eastAsia="zh-CN"/>
              </w:rPr>
              <w:t xml:space="preserve">风扇</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微型断路器</w:t>
            </w:r>
            <w:r>
              <w:rPr>
                <w:rFonts w:hint="eastAsia" w:ascii="仿宋" w:hAnsi="仿宋" w:eastAsia="仿宋" w:cs="仿宋"/>
                <w:i w:val="0"/>
                <w:iCs w:val="0"/>
                <w:color w:val="auto"/>
                <w:sz w:val="22"/>
                <w:szCs w:val="22"/>
                <w:highlight w:val="none"/>
                <w:u w:val="none"/>
                <w:lang w:val="en-US" w:eastAsia="zh-CN"/>
              </w:rPr>
              <w:t xml:space="preserve">；交流接触器；热继电器；电力电容器；避雷器；</w:t>
            </w:r>
            <w:r>
              <w:rPr>
                <w:rFonts w:hint="eastAsia" w:ascii="仿宋" w:hAnsi="仿宋" w:eastAsia="仿宋" w:cs="仿宋"/>
                <w:i w:val="0"/>
                <w:iCs w:val="0"/>
                <w:color w:val="auto"/>
                <w:sz w:val="22"/>
                <w:szCs w:val="22"/>
                <w:highlight w:val="none"/>
                <w:u w:val="none"/>
                <w:lang w:eastAsia="zh-CN"/>
              </w:rPr>
              <w:t xml:space="preserve">导电母线</w:t>
            </w:r>
            <w:r>
              <w:rPr>
                <w:rFonts w:hint="eastAsia" w:ascii="仿宋" w:hAnsi="仿宋" w:eastAsia="仿宋" w:cs="仿宋"/>
                <w:i w:val="0"/>
                <w:iCs w:val="0"/>
                <w:color w:val="auto"/>
                <w:sz w:val="22"/>
                <w:szCs w:val="22"/>
                <w:highlight w:val="none"/>
                <w:u w:val="none"/>
                <w:lang w:val="en-US" w:eastAsia="zh-CN"/>
              </w:rPr>
              <w:t xml:space="preserve">；母线夹；绝缘导线。</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出线柜</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补偿柜</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接线模拟图板</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面</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低压接线模拟图板要求：</w:t>
            </w:r>
            <w:r/>
          </w:p>
          <w:p>
            <w:pPr>
              <w:numPr>
                <w:ilvl w:val="0"/>
                <w:numId w:val="0"/>
              </w:num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eastAsia="zh-CN"/>
              </w:rPr>
              <w:t xml:space="preserve">1.接线模拟图板需含：电源指示灯 1 个，报警蜂鸣器 1 个，进线柜模拟开关1个，进线电源指示灯1个，母线带电指示灯1个，带电指示灯 8 个，刀开关指示灯 1 个，模拟低压开关旋扭 8 个，一次接线图 1 幅。</w:t>
            </w:r>
            <w:r>
              <w:rPr>
                <w:rFonts w:hint="eastAsia" w:ascii="仿宋" w:hAnsi="仿宋" w:eastAsia="仿宋" w:cs="仿宋"/>
                <w:i w:val="0"/>
                <w:iCs w:val="0"/>
                <w:color w:val="auto"/>
                <w:sz w:val="22"/>
                <w:szCs w:val="22"/>
                <w:highlight w:val="none"/>
                <w:u w:val="none"/>
                <w:lang w:eastAsia="zh-CN"/>
              </w:rPr>
              <w:br/>
            </w:r>
            <w:r>
              <w:rPr>
                <w:rFonts w:hint="eastAsia" w:ascii="仿宋" w:hAnsi="仿宋" w:eastAsia="仿宋" w:cs="仿宋"/>
                <w:i w:val="0"/>
                <w:iCs w:val="0"/>
                <w:color w:val="auto"/>
                <w:sz w:val="22"/>
                <w:szCs w:val="22"/>
                <w:highlight w:val="none"/>
                <w:u w:val="none"/>
                <w:lang w:eastAsia="zh-CN"/>
              </w:rPr>
              <w:t xml:space="preserve">2.功能要求：模拟操作低压开关柜之间关系动作，反应出工作状态。当操作程序错误时，会发出报警，以提示操作有误。</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接地干线</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4*40mm。</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2.颜色：黄绿色。</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w:t>
            </w:r>
            <w:r>
              <w:rPr>
                <w:rFonts w:hint="eastAsia" w:ascii="仿宋" w:hAnsi="仿宋" w:eastAsia="仿宋" w:cs="仿宋"/>
                <w:i w:val="0"/>
                <w:iCs w:val="0"/>
                <w:color w:val="auto"/>
                <w:sz w:val="22"/>
                <w:szCs w:val="22"/>
                <w:highlight w:val="none"/>
                <w:u w:val="none"/>
                <w:lang w:eastAsia="zh-CN"/>
              </w:rPr>
              <w:t xml:space="preserve">高≥1.2m，长≥4m，</w:t>
            </w:r>
            <w:r>
              <w:rPr>
                <w:rFonts w:hint="eastAsia" w:ascii="仿宋" w:hAnsi="仿宋" w:eastAsia="仿宋" w:cs="仿宋"/>
                <w:i w:val="0"/>
                <w:iCs w:val="0"/>
                <w:color w:val="auto"/>
                <w:sz w:val="22"/>
                <w:szCs w:val="22"/>
                <w:highlight w:val="none"/>
                <w:u w:val="none"/>
                <w:lang w:val="en-US" w:eastAsia="zh-CN"/>
              </w:rPr>
              <w:t xml:space="preserve">颜色：黄黑色。</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尺寸：≥20*30</w:t>
            </w:r>
            <w:r>
              <w:rPr>
                <w:rFonts w:hint="eastAsia" w:ascii="仿宋" w:hAnsi="仿宋" w:eastAsia="仿宋" w:cs="仿宋"/>
                <w:i w:val="0"/>
                <w:iCs w:val="0"/>
                <w:color w:val="auto"/>
                <w:sz w:val="22"/>
                <w:szCs w:val="22"/>
                <w:highlight w:val="none"/>
                <w:u w:val="none"/>
                <w:lang w:val="en-US" w:eastAsia="zh-CN"/>
              </w:rPr>
              <w:t xml:space="preserve">cm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3.符合现行标准《安全标志及其使用导则》(GB2894)的有关要求。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绝缘垫</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5mm；尺寸（长*宽）：</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1*5m。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3.颜色：黑色；材质：绝缘橡胶。</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4.符合现行标准《带电作业用绝缘垫》(DL/T853)的有关要求。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K33</w:t>
            </w:r>
            <w:r/>
          </w:p>
        </w:tc>
        <w:tc>
          <w:tcPr>
            <w:tcW w:w="209"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低压电工K33临时用电系统实操考核设备</w:t>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临时用电系统施工图</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张</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符合《施工现场临时用电安全技术规范》（JGJ46-2012）等现行标准规范要求。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供电系统</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临时用电系统的电源引自配电房电源，配电房电源作为整个系统的初始供电源头，为 220/380V 三相四线制低压电力系统，符合《建筑与市政工程施工现场临时用电安全技术标准》(JGJ/T46)，且满足三级配电、TN-S 系统、二级剩余电流动作保护系统要求。​</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1.三级配电系统：由总配电箱、分配电箱、开关箱构成。总配电箱靠近电源，分配电箱在用电集中区（与开关箱距离≤30m），开关箱近用电设备（距离≤3m），实行 “一机、一闸、一漏、一箱、一锁” 原则，分级管控电能。​</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2.TN</w:t>
            </w:r>
            <w:r>
              <w:rPr>
                <w:rFonts w:hint="eastAsia" w:ascii="仿宋" w:hAnsi="仿宋" w:eastAsia="仿宋" w:cs="仿宋"/>
                <w:i w:val="0"/>
                <w:iCs w:val="0"/>
                <w:color w:val="auto"/>
                <w:sz w:val="22"/>
                <w:szCs w:val="22"/>
                <w:highlight w:val="none"/>
                <w:u w:val="none"/>
                <w:lang w:val="en-US" w:eastAsia="zh-CN"/>
              </w:rPr>
              <w:t xml:space="preserve">-S 系统：即三相五线制（L1、L2、L3、N、PE 线），中性点接地，PE 线独立用于设备金属外壳接零保护。除中性点工作接地外，需在配电室或总配电箱处、配电线路中间及末端重复接地（不少于三处，接地电阻≤10Ω），增强安全性。3.二级剩余电流动作保护系统：总配电箱和开关箱分别设保护器。总配电箱为一级保护，开关箱为二级保护。总箱保护器额定剩余动作电流＞30mA、动作时间＞0.1s，两者乘积≤30mA・s；开关箱保护器额定剩余动作电流≤30mA、动作时间≤0.1s（潮湿场所≤15mA），且极数、线数与负荷匹配。</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总配电箱（整套）：</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配电箱*1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电压表*1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电流表*3</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三相四线电能表*1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转换开关*1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电流互感器*3</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隔离开关*1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总断路器*1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分断路器*2</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总配电箱采用科学的模块化设计，内置1组总隔离开关与透明塑壳断路器作为主控制单元，分路设置4-8路具备隔离功能的透明塑壳断路器，配备高性能漏电保护装置，集成短路、漏电、过载三重保护功能。同时配置三相四线电能表、电压表、3组电流表及电流互感器，实现电力参数的精准监测与计量。漏电保护装置严格遵循安全标准，其额定漏电动作电流与动作时间乘积≤30mA・S，其中延时动作型漏电保护器额定漏电动作电流设定为75-150mA，动作时间控制在0.1S＜t≤0.1S区间。</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2.电流表、电压表、三相四线电能表符合现行标准《电测量设备》(GB/T17215)相应部分的要求。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3.转换开关符合现行标准《低压开关设备和控制设备》(GB/T14048)相应部分的要求。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4.电流互感器符合现行标准《互感器》GB/T20840)相应部分的要求。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5.分断路器为透明塑壳，分断时可见分断点，带漏电保护。</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6.隔离开关、断路器符合现行标准《低压开关设备和控制设备》(GB/T14048)相应部分的要求。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分配电箱(整套)：</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配电箱*1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总断路器*1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分断路器*2</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1.与电路图匹配。</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2.含动力回路、照明回路。</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3.断路器为透明塑壳，在分断时可见分断点。</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动力开关箱（整套）：</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开关箱*1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断路器*1</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动力开关箱配备透明塑壳断路器作为主控开关，搭配漏电断路器，设置螺栓PE线端子排，从硬件配置层面保障用电安全与操作规范。</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1.与电路图匹配。</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2.断路器为透明塑壳，在分断时可见分断点，带漏电保护，漏电保护器剩余动作电流：≤30mA，动作时间＜0.1S。</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照明开关箱(整套)：</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开关箱*1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断路器*1</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照明开关箱配备透明塑壳断路器作为主控开关，搭配漏电断路器，设置螺栓PE线端子排，从硬件配置层面保障用电安全与操作规范</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1.与电路图匹配。</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2.断路器为透明塑壳，在分断时可见分断点，带漏电保护，漏电保护器剩余动作电流：≤30mA，动作时间＜0.1S。</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导线</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单股、多股等各种颜色与多种规格线径导线：BV1.5mm²国标红色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BV1mm²国标蓝色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BV2.5mm²国标蓝色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BV4mm²国标蓝色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BV6mm²国标蓝色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BV10mm²国标蓝色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BV16mm²国标蓝色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BV0.75mm²单芯硬线红色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BV0.75mm²单芯硬线黄色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BV0.75mm²单芯硬线黄绿</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BV0.75mm²单芯硬线黑色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BV0.75mm²单芯硬线绿色各50m。</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接线端子</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1.螺丝工艺：表面镀锌。</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2.产品规格：10A 20A 60A。</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3.材质：加厚黄铜。</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电缆</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材质：纯铜，与电路图匹配。</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接地装置及临时接地连接点</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eastAsia="zh-CN"/>
              </w:rPr>
              <w:t xml:space="preserve">按照现场实际情况而定，</w:t>
            </w:r>
            <w:r>
              <w:rPr>
                <w:rFonts w:hint="eastAsia" w:ascii="仿宋" w:hAnsi="仿宋" w:eastAsia="仿宋" w:cs="仿宋"/>
                <w:i w:val="0"/>
                <w:iCs w:val="0"/>
                <w:color w:val="auto"/>
                <w:sz w:val="22"/>
                <w:szCs w:val="22"/>
                <w:highlight w:val="none"/>
                <w:u w:val="none"/>
                <w:lang w:val="en-US" w:eastAsia="zh-CN"/>
              </w:rPr>
              <w:t xml:space="preserve">符合现行标准《建筑与市政工程施工现场临时用电安全技术标准》(JGJ/T46)的有关要求。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电动机</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台</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1.适用电压：380V。</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2.带启动装置。</w:t>
            </w:r>
            <w:r/>
          </w:p>
          <w:p>
            <w:pPr>
              <w:pStyle w:val="842"/>
              <w:ind w:left="0" w:right="0" w:firstLine="0"/>
              <w:jc w:val="both"/>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3.安装结构型式：卧式。</w:t>
            </w:r>
            <w:r/>
          </w:p>
          <w:p>
            <w:pPr>
              <w:pStyle w:val="842"/>
              <w:ind w:left="0" w:right="0" w:firstLine="0"/>
              <w:jc w:val="both"/>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4.工作原理：异步电动机。</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照明灯具</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1.尺寸（宽*高）：22*35mm.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2.适用电压：220V</w:t>
            </w:r>
            <w:r/>
          </w:p>
          <w:p>
            <w:pPr>
              <w:pStyle w:val="842"/>
              <w:ind w:left="0" w:right="0" w:firstLine="0"/>
              <w:jc w:val="both"/>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3.功率:</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6W。</w:t>
            </w:r>
            <w:r/>
          </w:p>
          <w:p>
            <w:pPr>
              <w:pStyle w:val="842"/>
              <w:ind w:left="0" w:right="0" w:firstLine="0"/>
              <w:jc w:val="both"/>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4.颜色：中性光。</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接线工具</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剥线钳、老虎钳、尖嘴钳、工具刀、一字螺丝刀、十字螺丝刀、千分尺、绝缘胶布。</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尺寸：≥20*30</w:t>
            </w:r>
            <w:r>
              <w:rPr>
                <w:rFonts w:hint="eastAsia" w:ascii="仿宋" w:hAnsi="仿宋" w:eastAsia="仿宋" w:cs="仿宋"/>
                <w:i w:val="0"/>
                <w:iCs w:val="0"/>
                <w:color w:val="auto"/>
                <w:sz w:val="22"/>
                <w:szCs w:val="22"/>
                <w:highlight w:val="none"/>
                <w:u w:val="none"/>
                <w:lang w:val="en-US" w:eastAsia="zh-CN"/>
              </w:rPr>
              <w:t xml:space="preserve">cm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3.符合现行标准《安全标志及其使用导则》(GB2894)的有关要求。</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干扰项</w:t>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总配电箱分断路器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与电路图不匹配，不带漏电保护。</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分配电箱分断路器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与电路图不匹配。</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动力开关箱断路器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与电路图不匹配，不带漏电保护。</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6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3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照明开关箱断路器</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与电路图不匹配，不带漏电保护。</w:t>
            </w:r>
            <w:r/>
          </w:p>
        </w:tc>
      </w:tr>
      <w:tr>
        <w:trPr>
          <w:trHeight w:val="57"/>
        </w:trPr>
        <w:tc>
          <w:tcPr>
            <w:tcW w:w="271"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39"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9"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绝缘垫</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卷</w:t>
            </w:r>
            <w:r/>
          </w:p>
        </w:tc>
        <w:tc>
          <w:tcPr>
            <w:tcW w:w="28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厚度：≥5mm；尺寸（长*宽）：≥1*5m</w:t>
            </w:r>
            <w:r>
              <w:rPr>
                <w:rFonts w:hint="eastAsia" w:ascii="仿宋" w:hAnsi="仿宋" w:eastAsia="仿宋" w:cs="仿宋"/>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4.符合现行标准《带电作业用绝缘垫》(DL/T853)的有关要求。</w:t>
            </w:r>
            <w:r/>
          </w:p>
        </w:tc>
      </w:tr>
      <w:tr>
        <w:trPr>
          <w:trHeight w:val="57"/>
        </w:trPr>
        <w:tc>
          <w:tcPr>
            <w:tcW w:w="271" w:type="pct"/>
            <w:vAlign w:val="center"/>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科目四</w:t>
            </w:r>
            <w:r/>
          </w:p>
        </w:tc>
        <w:tc>
          <w:tcPr>
            <w:tcW w:w="339"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K4</w:t>
            </w:r>
            <w:r/>
          </w:p>
        </w:tc>
        <w:tc>
          <w:tcPr>
            <w:tcW w:w="209"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触电事故现场应急处置实操考核设备</w:t>
            </w:r>
            <w:r/>
          </w:p>
        </w:tc>
        <w:tc>
          <w:tcPr>
            <w:gridSpan w:val="2"/>
            <w:tcW w:w="60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触电事故现场应急处置装置</w:t>
            </w:r>
            <w:r/>
          </w:p>
        </w:tc>
        <w:tc>
          <w:tcPr>
            <w:tcW w:w="377"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6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828"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1.心肺复苏模拟操作系统，1套</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⑴工作电源：AC220V 50Hz</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⑵高级自动电脑心肺复苏模拟人：模拟人+白色语音显示控制盒，模拟人上肢关节可自由活动。模拟标准气道开放显示。人工手位胸外按压指示灯显示、数码计数显示</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2.触电与急救场景搭设：</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配电箱1个，明装全塑2-3回路</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空气开关2P1个，电压：230/440V</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圆木棒2根，干棒1根，湿木棒1根，直径≥15mm，长≥120cm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不锈钢圆管1根，直径≥22mm，长≥120cm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挑杆架1台，落地</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漏电保护器1个，低压电线2根，高压架空电缆1根，个人安全用具（绝缘靴、绝缘手套）2套、改造电话机1台、绝缘夹钳2个，高压拉闸杆2根等组成。</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通过低压电线杂乱缠绕于配电箱及地面、高压架空电缆模拟悬空漏电状态，搭配设备违规接线、安全用具随意摆放等场景布置，营造高低压触电现场环境。</w:t>
            </w:r>
            <w:r/>
          </w:p>
        </w:tc>
      </w:tr>
    </w:tbl>
    <w:p>
      <w:pPr>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 xml:space="preserve">2、高压电工</w:t>
      </w:r>
      <w:r/>
    </w:p>
    <w:tbl>
      <w:tblPr>
        <w:tblStyle w:val="841"/>
        <w:tblW w:w="5676" w:type="pct"/>
        <w:tblInd w:w="-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916"/>
        <w:gridCol w:w="829"/>
        <w:gridCol w:w="391"/>
        <w:gridCol w:w="451"/>
        <w:gridCol w:w="916"/>
        <w:gridCol w:w="567"/>
        <w:gridCol w:w="4862"/>
      </w:tblGrid>
      <w:tr>
        <w:trPr>
          <w:trHeight w:val="57"/>
        </w:trPr>
        <w:tc>
          <w:tcPr>
            <w:tcW w:w="38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序号</w:t>
            </w:r>
            <w:r/>
          </w:p>
        </w:tc>
        <w:tc>
          <w:tcPr>
            <w:tcW w:w="47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考位编号</w:t>
            </w:r>
            <w:r/>
          </w:p>
        </w:tc>
        <w:tc>
          <w:tcPr>
            <w:tcW w:w="428"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考位名称</w:t>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设备/设施/器材</w:t>
            </w:r>
            <w:r/>
          </w:p>
        </w:tc>
        <w:tc>
          <w:tcPr>
            <w:tcW w:w="47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单套数量</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单位</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标准要求</w:t>
            </w:r>
            <w:r/>
          </w:p>
        </w:tc>
      </w:tr>
      <w:tr>
        <w:trPr>
          <w:trHeight w:val="57"/>
        </w:trPr>
        <w:tc>
          <w:tcPr>
            <w:tcW w:w="383"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科目一</w:t>
            </w:r>
            <w:r/>
          </w:p>
        </w:tc>
        <w:tc>
          <w:tcPr>
            <w:tcW w:w="473"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K11</w:t>
            </w:r>
            <w:r/>
          </w:p>
        </w:tc>
        <w:tc>
          <w:tcPr>
            <w:tcW w:w="4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高压电工电力安全工器具与电工仪器仪表实操考核设备</w:t>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高压验电器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1.额定电压：10kV；测量电压范围：0.1~10kV。</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2.接触式，声光报警。</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3.杆长</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1m,多节伸缩，长度：缩态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170mm，伸态：</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900mm。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4.环氧树脂材质，锥形嵌套杆身；橡胶材质手柄；防滑凹槽设计。</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4.符合现行标准《电容型验电器》(DL/T740)的有关要求。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高压放电棒</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10kV；带接地线夹。</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2.操作杆：超耐压环氧树脂杆</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3.导线装置：导线连接地夹</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4.符合现行标准《便携式接地和接地短路装置》(DL/T879)、《带电作业用空心绝缘管、泡沫填充绝缘管和实心绝缘棒》(GB13398)的有关要求。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高压验电信号发生器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1.适用验电器电压等级：0.4-10kV(可切换电压)。</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2.符合现行标准《合成信号发生器通用规范》(GB/T12114)的有关要求。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携带型高压短路接地线</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10kV；接地棒长度：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2.材质：环氧树脂+紫铜+PVC，紫铜横截面≥25mm</w:t>
            </w:r>
            <w:r>
              <w:rPr>
                <w:rFonts w:hint="eastAsia" w:ascii="仿宋" w:hAnsi="仿宋" w:eastAsia="仿宋" w:cs="仿宋"/>
                <w:i w:val="0"/>
                <w:iCs w:val="0"/>
                <w:color w:val="auto"/>
                <w:sz w:val="22"/>
                <w:szCs w:val="22"/>
                <w:highlight w:val="none"/>
                <w:u w:val="none"/>
                <w:vertAlign w:val="superscript"/>
                <w:lang w:val="en-US" w:eastAsia="zh-CN"/>
              </w:rPr>
              <w:t xml:space="preserve">2</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3.符合现行标准《便携式接地和接地短路装置》(DL/T879)、《带电作业用空心绝缘管、泡沫填充绝缘管和实心绝缘棒》(GB13398)的有关要求。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带防雨罩绝缘操作杆</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1.适用电压：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10kV。</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2.材质：环氧树脂，带防雨罩。</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3.符合现行标准《带电作业用空心绝缘管、泡沫填充绝缘管和实心绝缘棒》(GB13398)的有关要求。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不带防雨罩绝缘操作杆</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2.材质：玻璃钢，不带防雨罩。</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3.符合现行标准《带电作业用空心绝缘管、泡沫填充绝缘管和实心绝缘棒》(GB13398)的有关要求。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绝缘夹钳</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把</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1.适用电压：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10kV；自锁式。</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2.材质：玻璃钢。</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3.符合现行标准《带电作业用空心绝缘管、泡沫填充绝缘管和实心绝缘棒》(GB13398)的有关要求。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低压验电器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1.额定电压：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0.4kV；伸缩型。</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2.材质：玻璃钢。</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3.符合现行标准《电容型验电器》(DL/T740)的有关要求。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低压验电笔</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1.测量范围：</w:t>
            </w:r>
            <w:r>
              <w:rPr>
                <w:rFonts w:hint="eastAsia" w:ascii="仿宋" w:hAnsi="仿宋" w:eastAsia="仿宋" w:cs="仿宋"/>
                <w:spacing w:val="-1"/>
                <w:sz w:val="21"/>
                <w:szCs w:val="21"/>
                <w:highlight w:val="none"/>
                <w:lang w:val="en-US" w:eastAsia="zh-CN" w:bidi="ar"/>
              </w:rPr>
              <w:t xml:space="preserve">500V及以下</w:t>
            </w:r>
            <w:r>
              <w:rPr>
                <w:rFonts w:hint="eastAsia" w:ascii="仿宋" w:hAnsi="仿宋" w:eastAsia="仿宋" w:cs="仿宋"/>
                <w:i w:val="0"/>
                <w:iCs w:val="0"/>
                <w:color w:val="auto"/>
                <w:sz w:val="22"/>
                <w:szCs w:val="22"/>
                <w:highlight w:val="none"/>
                <w:u w:val="none"/>
              </w:rPr>
              <w:t xml:space="preserve">。</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rPr>
              <w:t xml:space="preserve">2.外壳耐压500v，工作电流小于0.5mA，绝缘电阻大于20MΩ。</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携带型低压短路接地线</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1.适用电压：</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0.4kV；接地棒长度：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0.5m。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2.棒材质：玻璃钢。</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3.符合现行标准《便携式接地和接地短路装置》(DL/T879)、《带电作业用空心绝缘管、泡沫填充绝缘管和实心绝缘棒》(GB13398)的有关要求。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传递绳</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根</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1.直径：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3cm。麻绳。</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2.材质：黄麻。</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绝缘凳</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lang w:eastAsia="zh-CN"/>
              </w:rPr>
              <w:t xml:space="preserve">尺寸（长*宽*高）：≥30*50*40</w:t>
            </w:r>
            <w:r>
              <w:rPr>
                <w:rFonts w:hint="eastAsia" w:ascii="仿宋" w:hAnsi="仿宋" w:eastAsia="仿宋" w:cs="仿宋"/>
                <w:i w:val="0"/>
                <w:iCs w:val="0"/>
                <w:color w:val="auto"/>
                <w:sz w:val="22"/>
                <w:szCs w:val="22"/>
                <w:highlight w:val="none"/>
                <w:u w:val="none"/>
                <w:lang w:val="en-US" w:eastAsia="zh-CN"/>
              </w:rPr>
              <w:t xml:space="preserve">cm。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2.材质：玻璃钢。</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3.符合现行标准《带电作业用绝缘硬梯》(GB/T17620)的有关要求。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绝缘梯</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1.尺寸：高度1.2m(3层高度)，每层踏面尺寸：90*40cm。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2.材质：绝缘玻璃钢。</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3.符合现行标准《带电作业用绝缘硬梯》(GB/T17620)的有关要求。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绝缘垫</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卷</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5mm；尺寸（长*宽）：</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1*5m。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3.颜色：黑色；材质：绝缘橡胶。</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4.符合现行标准《带电作业用绝缘垫》(DL/T853)的有关要求。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绝缘手套</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1.适用电压：12kV，直板。</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2.材质：橡胶。</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3.符合现行标准《带电作业用绝缘手套》(GB/T17622)的有关要求。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绝缘靴</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2.材质：防水橡胶。</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3.符合现行标准《足部防护安全鞋》(GB21148)的有关要求。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绝缘鞋</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1.材质：橡胶底+帆布鞋帮。</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2.符合现行标准《足部防护安全鞋》(GB21148)的有关要求。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安全帽</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顶</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1.颜色：黄色，国标加厚V-2型。</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2.材质：ABS+PE+针织布。</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3.符合现行标准《头部防护安全帽》(GB2811)的有关要求。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防护眼镜</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1.颜色：透明色。</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2.材质：PC聚碳酸酯。</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3.符合现行标准《眼面防护具通用技术规范》(GB14866)的有关要求。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安全绳</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根</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15m/条。</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2.直径：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16mm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3.材质：丙纶。</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4.符合现行标准《坠落防护安全绳》(GB24543)的有关要求。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围杆作业用安全带</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1.围杆式。</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2.材质：高强度丙纶。</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3.符合现行标准《坠落防护安全带》(GB6095)的有关要求。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区域限制用安全带</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1.橘色单钩。</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2.材质：聚酯纤维+合金钢。</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3.符合现行标准《坠落防护安全带》(GB6095)的有关要求。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坠落悬挂用安全带</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1.缓冲双大钩。</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2.材质：聚酯纤维+合金钢。</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3.符合现行标准《坠落防护安全带》(GB6095)的有关要求。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脚扣</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1.脚扣皮厚度：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20mm，橡胶垫厚度：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10mm。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2.适用杆高：6-8m电线杆，开口直径：15-25cm。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3.材质：锰钢无缝钢管。</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4.符合现行标准《环形混凝土电杆用脚扣》(DL/T1642)或《坠落防护登杆脚扣》(AQ6109)的有关要求。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登高板</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1.板长</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600㎜，板宽</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80㎜，板厚</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23㎜。</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2.尼龙绳索直径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16mm，长度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1800mm，承重300kg以上。</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电杆</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根</w:t>
            </w:r>
            <w:r/>
          </w:p>
        </w:tc>
        <w:tc>
          <w:tcPr>
            <w:tcW w:w="2511" w:type="pct"/>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auto"/>
              <w:widowControl/>
              <w:rPr>
                <w:rFonts w:hint="eastAsia" w:ascii="仿宋" w:hAnsi="仿宋" w:eastAsia="仿宋" w:cs="仿宋"/>
                <w:i w:val="0"/>
                <w:iCs w:val="0"/>
                <w:color w:val="auto"/>
                <w:sz w:val="22"/>
                <w:szCs w:val="22"/>
                <w:highlight w:val="none"/>
                <w:u w:val="none"/>
                <w:lang w:eastAsia="zh-CN"/>
              </w:rPr>
              <w:pBdr>
                <w:left w:val="none" w:color="auto" w:sz="0" w:space="0"/>
              </w:pBdr>
              <w:suppressLineNumbers w:val="0"/>
            </w:pPr>
            <w:r>
              <w:rPr>
                <w:rFonts w:hint="eastAsia" w:ascii="仿宋" w:hAnsi="仿宋" w:eastAsia="仿宋" w:cs="仿宋"/>
                <w:i w:val="0"/>
                <w:iCs w:val="0"/>
                <w:color w:val="auto"/>
                <w:sz w:val="22"/>
                <w:szCs w:val="22"/>
                <w:highlight w:val="none"/>
                <w:u w:val="none"/>
                <w:lang w:val="en-US" w:eastAsia="zh-CN"/>
              </w:rPr>
              <w:t xml:space="preserve">1.符合《环形混凝土电杆》（GB/T4623）国家标准。</w:t>
            </w:r>
            <w:r>
              <w:rPr>
                <w:rFonts w:hint="eastAsia" w:ascii="仿宋" w:hAnsi="仿宋" w:eastAsia="仿宋" w:cs="仿宋"/>
                <w:i w:val="0"/>
                <w:iCs w:val="0"/>
                <w:color w:val="auto"/>
                <w:sz w:val="22"/>
                <w:szCs w:val="22"/>
                <w:highlight w:val="none"/>
                <w:u w:val="none"/>
                <w:lang w:eastAsia="zh-CN"/>
              </w:rPr>
              <w:br/>
            </w:r>
            <w:r>
              <w:rPr>
                <w:rFonts w:hint="eastAsia" w:ascii="仿宋" w:hAnsi="仿宋" w:eastAsia="仿宋" w:cs="仿宋"/>
                <w:i w:val="0"/>
                <w:iCs w:val="0"/>
                <w:color w:val="auto"/>
                <w:sz w:val="22"/>
                <w:szCs w:val="22"/>
                <w:highlight w:val="none"/>
                <w:u w:val="none"/>
                <w:lang w:eastAsia="zh-CN"/>
              </w:rPr>
              <w:t xml:space="preserve">尺寸参数：高度按照现场实际情况而定，</w:t>
            </w:r>
            <w:r>
              <w:rPr>
                <w:rFonts w:hint="eastAsia" w:ascii="仿宋" w:hAnsi="仿宋" w:eastAsia="仿宋" w:cs="仿宋"/>
                <w:i w:val="0"/>
                <w:iCs w:val="0"/>
                <w:color w:val="auto"/>
                <w:sz w:val="22"/>
                <w:szCs w:val="22"/>
                <w:highlight w:val="none"/>
                <w:u w:val="none"/>
                <w:lang w:val="en-US" w:eastAsia="zh-CN"/>
              </w:rPr>
              <w:t xml:space="preserve">常规高度≥6m,</w:t>
            </w:r>
            <w:r>
              <w:rPr>
                <w:rFonts w:hint="eastAsia" w:ascii="仿宋" w:hAnsi="仿宋" w:eastAsia="仿宋" w:cs="仿宋"/>
                <w:i w:val="0"/>
                <w:iCs w:val="0"/>
                <w:color w:val="auto"/>
                <w:sz w:val="22"/>
                <w:szCs w:val="22"/>
                <w:highlight w:val="none"/>
                <w:u w:val="none"/>
                <w:lang w:eastAsia="zh-CN"/>
              </w:rPr>
              <w:t xml:space="preserve">底部直径≥200mm，顶部直径≥160mm；杆身壁厚偏差±5mm，保护层厚度≥15mm。​</w:t>
            </w:r>
            <w:r/>
          </w:p>
          <w:p>
            <w:pPr>
              <w:numPr>
                <w:ilvl w:val="0"/>
                <w:numId w:val="0"/>
              </w:numPr>
              <w:ind w:left="0" w:right="0" w:firstLine="0"/>
              <w:jc w:val="both"/>
              <w:keepLines w:val="0"/>
              <w:keepNext w:val="0"/>
              <w:pageBreakBefore w:val="0"/>
              <w:spacing w:before="0" w:beforeAutospacing="0" w:after="0" w:afterAutospacing="0" w:line="240" w:lineRule="auto"/>
              <w:shd w:val="clear" w:color="auto" w:fill="auto"/>
              <w:widowControl/>
              <w:rPr>
                <w:rFonts w:hint="eastAsia" w:ascii="仿宋" w:hAnsi="仿宋" w:eastAsia="仿宋" w:cs="仿宋"/>
                <w:i w:val="0"/>
                <w:iCs w:val="0"/>
                <w:color w:val="auto"/>
                <w:sz w:val="22"/>
                <w:szCs w:val="22"/>
                <w:highlight w:val="none"/>
                <w:u w:val="none"/>
                <w:lang w:eastAsia="zh-CN"/>
              </w:rPr>
              <w:pBdr>
                <w:left w:val="none" w:color="auto" w:sz="0" w:space="0"/>
              </w:pBd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外观表面平整，无环向裂缝、贯通纵向裂缝，麻面/粘皮面积≥总面积的5%，且单处长度≥100mm，深度≥5mm；杆身弯曲度≥杆长的1/1000。​</w:t>
            </w:r>
            <w:r/>
          </w:p>
          <w:p>
            <w:pPr>
              <w:numPr>
                <w:ilvl w:val="0"/>
                <w:numId w:val="0"/>
              </w:numPr>
              <w:ind w:left="0" w:right="0" w:firstLine="0"/>
              <w:jc w:val="both"/>
              <w:keepLines w:val="0"/>
              <w:keepNext w:val="0"/>
              <w:spacing w:before="60" w:beforeAutospacing="0" w:after="100" w:afterAutospacing="1" w:line="240" w:lineRule="auto"/>
              <w:shd w:val="clear" w:color="auto" w:fill="auto"/>
              <w:widowControl/>
              <w:rPr>
                <w:rFonts w:hint="eastAsia" w:ascii="仿宋" w:hAnsi="仿宋" w:eastAsia="仿宋" w:cs="仿宋"/>
                <w:i w:val="0"/>
                <w:iCs w:val="0"/>
                <w:color w:val="auto"/>
                <w:sz w:val="22"/>
                <w:szCs w:val="22"/>
                <w:highlight w:val="none"/>
                <w:u w:val="none"/>
              </w:rPr>
              <w:pBdr>
                <w:left w:val="none" w:color="auto" w:sz="0" w:space="0"/>
              </w:pBd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eastAsia="zh-CN"/>
              </w:rPr>
              <w:t xml:space="preserve">力学性能：电杆抗裂弯矩、极限弯矩等力学性能须符合GB/T4623表4-表7规定。</w:t>
            </w:r>
            <w:r>
              <w:rPr>
                <w:rFonts w:hint="eastAsia" w:ascii="仿宋" w:hAnsi="仿宋" w:eastAsia="仿宋" w:cs="仿宋"/>
                <w:i w:val="0"/>
                <w:iCs w:val="0"/>
                <w:color w:val="auto"/>
                <w:sz w:val="22"/>
                <w:szCs w:val="22"/>
                <w:highlight w:val="none"/>
                <w:u w:val="none"/>
                <w:lang w:eastAsia="zh-CN"/>
              </w:rPr>
              <w:br/>
            </w:r>
            <w:r>
              <w:rPr>
                <w:rFonts w:hint="eastAsia" w:ascii="仿宋" w:hAnsi="仿宋" w:eastAsia="仿宋" w:cs="仿宋"/>
                <w:i w:val="0"/>
                <w:iCs w:val="0"/>
                <w:color w:val="auto"/>
                <w:sz w:val="22"/>
                <w:szCs w:val="22"/>
                <w:highlight w:val="none"/>
                <w:u w:val="none"/>
                <w:lang w:val="en-US" w:eastAsia="zh-CN"/>
              </w:rPr>
              <w:t xml:space="preserve">4.</w:t>
            </w:r>
            <w:r>
              <w:rPr>
                <w:rFonts w:hint="eastAsia" w:ascii="仿宋" w:hAnsi="仿宋" w:eastAsia="仿宋" w:cs="仿宋"/>
                <w:i w:val="0"/>
                <w:iCs w:val="0"/>
                <w:color w:val="auto"/>
                <w:sz w:val="22"/>
                <w:szCs w:val="22"/>
                <w:highlight w:val="none"/>
                <w:u w:val="none"/>
                <w:lang w:eastAsia="zh-CN"/>
              </w:rPr>
              <w:t xml:space="preserve">电杆结构与安装工艺完整还原实际高处作业场景，</w:t>
            </w:r>
            <w:r>
              <w:rPr>
                <w:rFonts w:hint="eastAsia" w:ascii="仿宋" w:hAnsi="仿宋" w:eastAsia="仿宋" w:cs="仿宋"/>
                <w:i w:val="0"/>
                <w:iCs w:val="0"/>
                <w:color w:val="auto"/>
                <w:sz w:val="22"/>
                <w:szCs w:val="22"/>
                <w:highlight w:val="none"/>
                <w:u w:val="none"/>
                <w:lang w:val="en-US" w:eastAsia="zh-CN"/>
              </w:rPr>
              <w:t xml:space="preserve">满足</w:t>
            </w:r>
            <w:r>
              <w:rPr>
                <w:rFonts w:hint="eastAsia" w:ascii="仿宋" w:hAnsi="仿宋" w:eastAsia="仿宋" w:cs="仿宋"/>
                <w:i w:val="0"/>
                <w:iCs w:val="0"/>
                <w:color w:val="auto"/>
                <w:sz w:val="22"/>
                <w:szCs w:val="22"/>
                <w:highlight w:val="none"/>
                <w:u w:val="none"/>
                <w:lang w:eastAsia="zh-CN"/>
              </w:rPr>
              <w:t xml:space="preserve">低</w:t>
            </w:r>
            <w:r>
              <w:rPr>
                <w:rFonts w:hint="eastAsia" w:ascii="仿宋" w:hAnsi="仿宋" w:eastAsia="仿宋" w:cs="仿宋"/>
                <w:i w:val="0"/>
                <w:iCs w:val="0"/>
                <w:color w:val="auto"/>
                <w:sz w:val="22"/>
                <w:szCs w:val="22"/>
                <w:highlight w:val="none"/>
                <w:u w:val="none"/>
                <w:lang w:val="en-US" w:eastAsia="zh-CN"/>
              </w:rPr>
              <w:t xml:space="preserve">压电工实操中架空线路作业安全绳、脚扣、登高板的实训考核，保证过程的安全性与场景真实性。</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工具袋</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1.中号。</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2.材质：帆布。</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电工通用工具</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1.工具箱尺寸：≤415*290*82mm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eastAsia="zh-CN"/>
              </w:rPr>
              <w:t xml:space="preserve">2.包含：锯子、批头*10、手电筒、美工刀、电工胶布、套筒（5-13）、刀片、十字螺丝刀、一字螺丝刀、棘轮手柄、零件盒、精密螺丝批、活动扳手、羊角锤、水泵钳、内六角（1.5-6）、数显电笔、卷尺、剪刀、钢丝钳、尖嘴钳、剥线钳。</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数字式万用表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1.直流电压：20mV/2V/20V/200V/1000V，±(0.5%+1)。</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2.交流电压：2V/20V/200V/750V，±(0.8%+3)。</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3.直流电流：20μA/2Ma/20mA/200mA/20A，±(0.8+1)。</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4.交流电流：2mA/200mA/20A，±(0.8+1)。</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5.电阻：200/2K/20K/2M/20M/200M，±(0.8%+1)。</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6.电容：2nF/200nF/100μF ，±(4%+3)。</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7.频率：2KHz/20KHz。</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8.温度：-40 ℃～1000℃。</w:t>
            </w:r>
            <w:r/>
          </w:p>
        </w:tc>
      </w:tr>
      <w:tr>
        <w:trPr>
          <w:trHeight w:val="1580"/>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指针式万用表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直流电流量程：0-10A</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直流电压量程：0-2500V</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交流电压量程：0-2500V</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直流电阻量程：1-100kΩ。</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数字式钳形电流表</w:t>
            </w:r>
            <w:r/>
          </w:p>
        </w:tc>
        <w:tc>
          <w:tcPr>
            <w:tcW w:w="47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1.直流电压：400mV/4V/40V/400V/600V，±(0.8%+1）。</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2.交流电压：4mV/4V/400V/600V，±(1%+5)。</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3.直流电流：40A/400A，±(2%+5)。</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4.交流电流：40A/400A，±(2%+12)。</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5.电阻：400W/4kW/40kW/400kW/4MW/40MW，±(1%+2)。</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6.频率：10Hz～1MHz，±(0.1%+3)。</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7.占空比：0.1%～99.9%</w:t>
            </w:r>
            <w:r>
              <w:rPr>
                <w:rFonts w:hint="eastAsia" w:ascii="仿宋" w:hAnsi="仿宋" w:eastAsia="仿宋" w:cs="仿宋"/>
                <w:i w:val="0"/>
                <w:iCs w:val="0"/>
                <w:color w:val="auto"/>
                <w:sz w:val="22"/>
                <w:szCs w:val="22"/>
                <w:highlight w:val="none"/>
                <w:u w:val="none"/>
                <w:lang w:eastAsia="zh-CN"/>
              </w:rPr>
              <w:t xml:space="preserve">。</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指针式钳形电流表</w:t>
            </w:r>
            <w:r/>
          </w:p>
        </w:tc>
        <w:tc>
          <w:tcPr>
            <w:tcW w:w="47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1.钳口最大开口：40mm。</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2.直流电压：75V，±4%。</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3.交流电压：150/300/750V，±4%。</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4.交流电流：6/15/60/150/300A，±4%。</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5.电阻：2k/200kΩ，±4%。</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6.温度：-20～150℃/0～300oF，±5%</w:t>
            </w:r>
            <w:r>
              <w:rPr>
                <w:rFonts w:hint="eastAsia" w:ascii="仿宋" w:hAnsi="仿宋" w:eastAsia="仿宋" w:cs="仿宋"/>
                <w:i w:val="0"/>
                <w:iCs w:val="0"/>
                <w:color w:val="auto"/>
                <w:sz w:val="22"/>
                <w:szCs w:val="22"/>
                <w:highlight w:val="none"/>
                <w:u w:val="none"/>
                <w:lang w:eastAsia="zh-CN"/>
              </w:rPr>
              <w:t xml:space="preserve">。</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500V指针式兆欧表</w:t>
            </w:r>
            <w:r/>
          </w:p>
        </w:tc>
        <w:tc>
          <w:tcPr>
            <w:tcW w:w="47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1.额定电压500V。</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2.测量范围0-500MΩ。</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3.准确度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10级，允差±10%</w:t>
            </w:r>
            <w:r>
              <w:rPr>
                <w:rFonts w:hint="eastAsia" w:ascii="仿宋" w:hAnsi="仿宋" w:eastAsia="仿宋" w:cs="仿宋"/>
                <w:i w:val="0"/>
                <w:iCs w:val="0"/>
                <w:color w:val="auto"/>
                <w:sz w:val="22"/>
                <w:szCs w:val="22"/>
                <w:highlight w:val="none"/>
                <w:u w:val="none"/>
                <w:lang w:eastAsia="zh-CN"/>
              </w:rPr>
              <w:t xml:space="preserve">。</w:t>
            </w:r>
            <w:r/>
          </w:p>
        </w:tc>
      </w:tr>
      <w:tr>
        <w:trPr>
          <w:trHeight w:val="571"/>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1000V指针式兆欧表</w:t>
            </w:r>
            <w:r/>
          </w:p>
        </w:tc>
        <w:tc>
          <w:tcPr>
            <w:tcW w:w="47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1.额定电压1000V。</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2.测量范围0-500MΩ。</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3.准确度10级，允差±10%</w:t>
            </w:r>
            <w:r>
              <w:rPr>
                <w:rFonts w:hint="eastAsia" w:ascii="仿宋" w:hAnsi="仿宋" w:eastAsia="仿宋" w:cs="仿宋"/>
                <w:i w:val="0"/>
                <w:iCs w:val="0"/>
                <w:color w:val="auto"/>
                <w:sz w:val="22"/>
                <w:szCs w:val="22"/>
                <w:highlight w:val="none"/>
                <w:u w:val="none"/>
                <w:lang w:eastAsia="zh-CN"/>
              </w:rPr>
              <w:t xml:space="preserve">。</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2500V指针式兆欧表</w:t>
            </w:r>
            <w:r/>
          </w:p>
        </w:tc>
        <w:tc>
          <w:tcPr>
            <w:tcW w:w="47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1.额定电压2500V。</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2.测量范围0-500MΩ。</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3.准确度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10级，允差±10%</w:t>
            </w:r>
            <w:r>
              <w:rPr>
                <w:rFonts w:hint="eastAsia" w:ascii="仿宋" w:hAnsi="仿宋" w:eastAsia="仿宋" w:cs="仿宋"/>
                <w:i w:val="0"/>
                <w:iCs w:val="0"/>
                <w:color w:val="auto"/>
                <w:sz w:val="22"/>
                <w:szCs w:val="22"/>
                <w:highlight w:val="none"/>
                <w:u w:val="none"/>
                <w:lang w:eastAsia="zh-CN"/>
              </w:rPr>
              <w:t xml:space="preserve">。</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数字式绝缘电阻测试仪</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1.液晶显示，显示最大读数为1999</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2.自动量程，极化指数，吸收比测量</w:t>
            </w:r>
            <w:r/>
          </w:p>
          <w:p>
            <w:pPr>
              <w:pStyle w:val="842"/>
              <w:ind w:left="0" w:right="0" w:firstLine="0"/>
              <w:jc w:val="both"/>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3.背光功能便于在阴暗光线下工作</w:t>
            </w:r>
            <w:r/>
          </w:p>
          <w:p>
            <w:pPr>
              <w:pStyle w:val="842"/>
              <w:ind w:left="0" w:right="0" w:firstLine="0"/>
              <w:jc w:val="both"/>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4.红色警示灯（高压输出时警灯开启）</w:t>
            </w:r>
            <w:r/>
          </w:p>
          <w:p>
            <w:pPr>
              <w:pStyle w:val="842"/>
              <w:ind w:left="0" w:right="0" w:firstLine="0"/>
              <w:jc w:val="both"/>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5.低电池警告</w:t>
            </w:r>
            <w:r/>
          </w:p>
          <w:p>
            <w:pPr>
              <w:pStyle w:val="842"/>
              <w:numPr>
                <w:ilvl w:val="0"/>
                <w:numId w:val="0"/>
              </w:numPr>
              <w:ind w:right="0"/>
              <w:jc w:val="both"/>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6.超限指示</w:t>
            </w:r>
            <w:r>
              <w:rPr>
                <w:rFonts w:hint="eastAsia" w:ascii="仿宋" w:hAnsi="仿宋" w:eastAsia="仿宋" w:cs="仿宋"/>
                <w:i w:val="0"/>
                <w:iCs w:val="0"/>
                <w:color w:val="auto"/>
                <w:sz w:val="22"/>
                <w:szCs w:val="22"/>
                <w:highlight w:val="none"/>
                <w:u w:val="none"/>
                <w:lang w:eastAsia="zh-CN"/>
              </w:rPr>
              <w:t xml:space="preserve">。</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接地电阻测试仪</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1.测量范围0.1～100Ω，精度：3级±3%，绝缘电阻≤20MΩ。</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2.使用温湿度：温度-20℃～40℃；湿度≤80%。</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3.检验温湿度：温度23℃±5℃；湿度≤75%。</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4.摇把转速：每分钟</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150转。</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5.倾斜影响：任何一方向倾斜5°，指示值的改变不超过准确度的50%。</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6.外磁场影响：对外界磁场强度为</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0.1KA/m时，仪表指示值的改变不超过准确度的100%。</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7.绝缘电阻：在常温常湿下，不小于30MΩ</w:t>
            </w:r>
            <w:r>
              <w:rPr>
                <w:rFonts w:hint="eastAsia" w:ascii="仿宋" w:hAnsi="仿宋" w:eastAsia="仿宋" w:cs="仿宋"/>
                <w:i w:val="0"/>
                <w:iCs w:val="0"/>
                <w:color w:val="auto"/>
                <w:sz w:val="22"/>
                <w:szCs w:val="22"/>
                <w:highlight w:val="none"/>
                <w:u w:val="none"/>
                <w:lang w:eastAsia="zh-CN"/>
              </w:rPr>
              <w:t xml:space="preserve">。</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直流单臂电桥</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1.总有效量程：1Ω-11Ω。测量盘:(0-10)X(1+10+100+1000)Ω，残余电阻:≤0.02Ω。</w:t>
            </w:r>
            <w:r/>
          </w:p>
          <w:p>
            <w:pPr>
              <w:pStyle w:val="842"/>
              <w:ind w:left="0" w:right="0" w:firstLine="0"/>
              <w:jc w:val="both"/>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2.量程倍率:X0.001、X0.01、X0.1、X1、X10、X100、X1000</w:t>
            </w:r>
            <w:r/>
          </w:p>
          <w:p>
            <w:pPr>
              <w:pStyle w:val="842"/>
              <w:ind w:left="0" w:right="0" w:firstLine="0"/>
              <w:jc w:val="both"/>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3.温度范围：5~35℃</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直流电阻测试仪</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1.测试电流：1.2A</w:t>
            </w:r>
            <w:r/>
          </w:p>
          <w:p>
            <w:pPr>
              <w:pStyle w:val="842"/>
              <w:ind w:left="0" w:right="0" w:firstLine="0"/>
              <w:jc w:val="both"/>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2.电阻量程：0.1mΩ~20kΩ，最小分辨率：0.1mΩ</w:t>
            </w:r>
            <w:r/>
          </w:p>
          <w:p>
            <w:pPr>
              <w:pStyle w:val="842"/>
              <w:ind w:left="0" w:right="0" w:firstLine="0"/>
              <w:jc w:val="both"/>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3.线阻校验：需要</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4.电源：7.4V锂电池</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电阻箱</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台</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1.准确度等级:</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1级。</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2.阻值可调范围:0~9999.90 最小步进值为0.1Ω</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3.使用温度:0~40℃</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4.相对温度:25%&lt;80%。</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5.零位电阻:Ro&lt;0.035Ω。</w:t>
            </w:r>
            <w:r/>
          </w:p>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6.参考功率:</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0.5W；额定功率:1W</w:t>
            </w:r>
            <w:r>
              <w:rPr>
                <w:rFonts w:hint="eastAsia" w:ascii="仿宋" w:hAnsi="仿宋" w:eastAsia="仿宋" w:cs="仿宋"/>
                <w:i w:val="0"/>
                <w:iCs w:val="0"/>
                <w:color w:val="auto"/>
                <w:sz w:val="22"/>
                <w:szCs w:val="22"/>
                <w:highlight w:val="none"/>
                <w:u w:val="none"/>
                <w:lang w:eastAsia="zh-CN"/>
              </w:rPr>
              <w:t xml:space="preserve">。</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2"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干扰项</w:t>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高压验电器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eastAsia="zh-CN"/>
              </w:rPr>
              <w:t xml:space="preserve">无法正常使用的。</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高压放电棒</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缺少附件的。</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高压验电信号发生器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无法正常使用的。</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携带型高压短路接地线</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缺少附件的。</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绝缘操作杆</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带防雨罩，无法正常使用的。</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绝缘操作杆</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不带防雨罩，无法正常使用的。</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绝缘夹钳</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把</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无法正常使用的。</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低压验电器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无法正常使用的。</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低压验电笔</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无法正常使用的。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携带型低压短路接地线</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缺少附件的。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安全帽</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顶</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非标的、过期的、缺少附件的、轻微损坏的。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安全带</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顶</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非标的、过期的、缺少附件的、轻微损坏的。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脚扣</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无法正常使用的。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登高板</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无法正常使用的。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绝缘手套</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防护等级不足的、过期的、损坏的。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绝缘靴</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防护等级不足的、过期的、损坏的。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绝缘鞋</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过期的、损坏的。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万用表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钳形电流表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兆欧表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绝缘电阻测试仪</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接地电阻测试仪</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直流单臂电桥</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02"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233"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直流电阻测试仪</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安全工器具存放柜</w:t>
            </w:r>
            <w:r/>
          </w:p>
        </w:tc>
        <w:tc>
          <w:tcPr>
            <w:tcW w:w="47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b w:val="0"/>
                <w:bCs w:val="0"/>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lang w:eastAsia="zh-CN"/>
              </w:rPr>
              <w:t xml:space="preserve">存放柜</w:t>
            </w:r>
            <w:r>
              <w:rPr>
                <w:rFonts w:hint="eastAsia" w:ascii="仿宋" w:hAnsi="仿宋" w:eastAsia="仿宋" w:cs="仿宋"/>
                <w:i w:val="0"/>
                <w:iCs w:val="0"/>
                <w:color w:val="auto"/>
                <w:sz w:val="22"/>
                <w:szCs w:val="22"/>
                <w:highlight w:val="none"/>
                <w:u w:val="none"/>
                <w:lang w:val="en-US" w:eastAsia="zh-CN"/>
              </w:rPr>
              <w:t xml:space="preserve">尺寸≤</w:t>
            </w:r>
            <w:r>
              <w:rPr>
                <w:rFonts w:hint="eastAsia" w:ascii="仿宋" w:hAnsi="仿宋" w:eastAsia="仿宋" w:cs="仿宋"/>
                <w:i w:val="0"/>
                <w:iCs w:val="0"/>
                <w:color w:val="auto"/>
                <w:sz w:val="22"/>
                <w:szCs w:val="22"/>
                <w:highlight w:val="none"/>
                <w:u w:val="none"/>
                <w:lang w:eastAsia="zh-CN"/>
              </w:rPr>
              <w:t xml:space="preserve">1100</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600</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200</w:t>
            </w:r>
            <w:r>
              <w:rPr>
                <w:rFonts w:hint="eastAsia" w:ascii="仿宋" w:hAnsi="仿宋" w:eastAsia="仿宋" w:cs="仿宋"/>
                <w:i w:val="0"/>
                <w:iCs w:val="0"/>
                <w:color w:val="auto"/>
                <w:sz w:val="22"/>
                <w:szCs w:val="22"/>
                <w:highlight w:val="none"/>
                <w:u w:val="none"/>
                <w:lang w:val="en-US" w:eastAsia="zh-CN"/>
              </w:rPr>
              <w:t xml:space="preserve">mm（±50mm）；</w:t>
            </w:r>
            <w:r>
              <w:rPr>
                <w:rFonts w:hint="eastAsia" w:ascii="仿宋" w:hAnsi="仿宋" w:eastAsia="仿宋" w:cs="仿宋"/>
                <w:i w:val="0"/>
                <w:iCs w:val="0"/>
                <w:color w:val="auto"/>
                <w:sz w:val="22"/>
                <w:szCs w:val="22"/>
                <w:highlight w:val="none"/>
                <w:u w:val="none"/>
                <w:lang w:eastAsia="zh-CN"/>
              </w:rPr>
              <w:t xml:space="preserve">所有暴露的接缝处和进出线处必须有密封设施，密封设施应达到与外壳相同的防护等级；外壳或隔板包括门的闭锁器件、可抽出部件等应具有足够的机械强度，能承受正常使用时的应力。</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安全工器具柜使用的绝缘材料应是阻燃的，遭受非正常发热或遇火后，不应失效或危及安全。</w:t>
            </w:r>
            <w:r/>
          </w:p>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3.柜体的金属构件上必须有明显的接地点符号。主接地点与设备任何金属部件之间的电阻不超过0.1Ω。</w:t>
            </w:r>
            <w:r/>
          </w:p>
        </w:tc>
      </w:tr>
      <w:tr>
        <w:trPr>
          <w:trHeight w:val="57"/>
        </w:trPr>
        <w:tc>
          <w:tcPr>
            <w:tcW w:w="38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73"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tcW w:w="428"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仪器仪表</w:t>
            </w:r>
            <w:r>
              <w:rPr>
                <w:rFonts w:hint="eastAsia" w:ascii="仿宋" w:hAnsi="仿宋" w:eastAsia="仿宋" w:cs="仿宋"/>
                <w:i w:val="0"/>
                <w:iCs w:val="0"/>
                <w:color w:val="auto"/>
                <w:sz w:val="22"/>
                <w:szCs w:val="22"/>
                <w:highlight w:val="none"/>
                <w:u w:val="none"/>
                <w:lang w:val="en-US" w:eastAsia="zh-CN"/>
              </w:rPr>
              <w:t xml:space="preserve">测试</w:t>
            </w:r>
            <w:r>
              <w:rPr>
                <w:rFonts w:hint="eastAsia" w:ascii="仿宋" w:hAnsi="仿宋" w:eastAsia="仿宋" w:cs="仿宋"/>
                <w:i w:val="0"/>
                <w:iCs w:val="0"/>
                <w:color w:val="auto"/>
                <w:sz w:val="22"/>
                <w:szCs w:val="22"/>
                <w:highlight w:val="none"/>
                <w:u w:val="none"/>
                <w:lang w:eastAsia="zh-CN"/>
              </w:rPr>
              <w:t xml:space="preserve">台</w:t>
            </w:r>
            <w:r/>
          </w:p>
        </w:tc>
        <w:tc>
          <w:tcPr>
            <w:tcW w:w="47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台</w:t>
            </w:r>
            <w:r/>
          </w:p>
        </w:tc>
        <w:tc>
          <w:tcPr>
            <w:tcW w:w="2511" w:type="pct"/>
            <w:vAlign w:val="center"/>
            <w:textDirection w:val="lrTb"/>
            <w:noWrap w:val="false"/>
          </w:tcPr>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一.设备要求</w:t>
            </w:r>
            <w:r/>
          </w:p>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①尺寸应≤1200×890×1250mm（±50mm）；②输入电压应 380VAC±10%，部分输出应设 24V 安全电压；③功率应≤2500W；④主体应采用经静电喷塑工艺处理的金属框架，具备防腐蚀、防锈蚀特性；⑤台面应选用防滑绝缘材质，表面粗糙度应符合 GB/T1031-2009 标准。</w:t>
            </w:r>
            <w:r/>
          </w:p>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二.设备功能要求</w:t>
            </w:r>
            <w:r/>
          </w:p>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1.应符合《通用用电设备配电设计规范》(GB50055)、《低压配电设计规范》(GB50054) 现行标准要求；</w:t>
            </w:r>
            <w:r/>
          </w:p>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2.应满足《安全生产考试机构和考试点管理规定》（应急〔2025〕41 号）要求，全部应采用实物化仪器仪表测量真实应用场景；</w:t>
            </w:r>
            <w:r/>
          </w:p>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3.应通过真实电气元件搭建不同测量电路，功能区应包括交直流电压测量区、电阻测试区、交流电流测量区、接地电阻测量区、绝缘电阻测量区及漏电保护测试区等；</w:t>
            </w:r>
            <w:r/>
          </w:p>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4.应具备综合类测量、绝缘电阻测量、接地电阻测量及漏电保护测量功能。</w:t>
            </w:r>
            <w:r/>
          </w:p>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w:t>
            </w:r>
            <w:r>
              <w:rPr>
                <w:rFonts w:hint="eastAsia" w:ascii="仿宋" w:hAnsi="仿宋" w:eastAsia="仿宋" w:cs="仿宋"/>
                <w:i w:val="0"/>
                <w:iCs w:val="0"/>
                <w:color w:val="auto"/>
                <w:sz w:val="22"/>
                <w:szCs w:val="22"/>
                <w:highlight w:val="none"/>
                <w:u w:val="none"/>
                <w:lang w:eastAsia="zh-CN"/>
              </w:rPr>
              <w:t xml:space="preserve">.应具备仪器仪表选择识别功能，支持电子标签读取模式；考生选取仪器仪表后，应通过识别仪器仪表的身份标签，校验考生所选仪器仪表的正确性；</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仪器仪表摆放架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一、设备要求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1.架体尺寸应≤1320×640×1040mm（±50mm）。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2.架体材质应采用经静电喷塑工艺处理的金属框架，具备防腐蚀、防锈蚀特性；台面应选用防滑绝缘材质，表面粗糙度应符合 GB/T1031-2009 标准。</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eastAsia="zh-CN"/>
              </w:rPr>
              <w:t xml:space="preserve">3.摆放架应配置成品物料盒用于仪器仪表陈列，物料盒内部有效尺寸应≥300mm×450mm×170mm；物料盒应具备防倾倒结构设计。</w:t>
            </w:r>
            <w:r/>
          </w:p>
        </w:tc>
      </w:tr>
      <w:tr>
        <w:trPr>
          <w:trHeight w:val="90"/>
        </w:trPr>
        <w:tc>
          <w:tcPr>
            <w:tcW w:w="383" w:type="pct"/>
            <w:vAlign w:val="center"/>
            <w:vMerge w:val="continue"/>
            <w:textDirection w:val="lrTb"/>
            <w:noWrap/>
          </w:tcPr>
          <w:p>
            <w:pPr>
              <w:ind w:left="0" w:right="0" w:firstLine="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firstLine="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firstLine="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电气安全标志考核装置</w:t>
            </w:r>
            <w:r/>
          </w:p>
        </w:tc>
        <w:tc>
          <w:tcPr>
            <w:tcW w:w="473" w:type="pct"/>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一.设备要求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1.整体尺寸≤2300*770*1850mmmm（±50mm），精准适配常规考核场地空间布局，保障设备部署灵活性与空间兼容性。</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2.电源参数：功率 30-90W，待机功率≥2.5W；工作电压兼容 110-220V、50/60Hz。</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eastAsia="zh-CN"/>
              </w:rPr>
              <w:t xml:space="preserve">3.材质要求：主体采用经静电喷塑工艺处理的金属框架。</w:t>
            </w:r>
            <w:r/>
          </w:p>
          <w:p>
            <w:pPr>
              <w:numPr>
                <w:ilvl w:val="0"/>
                <w:numId w:val="3"/>
              </w:num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功能</w:t>
            </w:r>
            <w:r>
              <w:rPr>
                <w:rFonts w:hint="eastAsia" w:ascii="仿宋" w:hAnsi="仿宋" w:eastAsia="仿宋" w:cs="仿宋"/>
                <w:i w:val="0"/>
                <w:iCs w:val="0"/>
                <w:color w:val="auto"/>
                <w:sz w:val="22"/>
                <w:szCs w:val="22"/>
                <w:highlight w:val="none"/>
                <w:u w:val="none"/>
                <w:lang w:val="en-US" w:eastAsia="zh-CN"/>
              </w:rPr>
              <w:t xml:space="preserve">要求</w:t>
            </w:r>
            <w:r>
              <w:rPr>
                <w:rFonts w:hint="eastAsia" w:ascii="仿宋" w:hAnsi="仿宋" w:eastAsia="仿宋" w:cs="仿宋"/>
                <w:i w:val="0"/>
                <w:iCs w:val="0"/>
                <w:color w:val="auto"/>
                <w:sz w:val="22"/>
                <w:szCs w:val="22"/>
                <w:highlight w:val="none"/>
                <w:u w:val="none"/>
                <w:lang w:eastAsia="zh-CN"/>
              </w:rPr>
              <w:br/>
            </w:r>
            <w:r>
              <w:rPr>
                <w:rFonts w:hint="eastAsia" w:ascii="仿宋" w:hAnsi="仿宋" w:eastAsia="仿宋" w:cs="仿宋"/>
                <w:i w:val="0"/>
                <w:iCs w:val="0"/>
                <w:color w:val="auto"/>
                <w:sz w:val="22"/>
                <w:szCs w:val="22"/>
                <w:highlight w:val="none"/>
                <w:u w:val="none"/>
                <w:lang w:eastAsia="zh-CN"/>
              </w:rPr>
              <w:t xml:space="preserve">1.显示屏模块：考生触摸安全标志灯箱触发答题，系统需实时关联三维作业场景，实现 “实物操作+场景化考核”；</w:t>
            </w:r>
            <w:r/>
          </w:p>
          <w:p>
            <w:pPr>
              <w:numPr>
                <w:ilvl w:val="0"/>
                <w:numId w:val="0"/>
              </w:num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2.标志牌灯箱模块：按 GB/T29481 标准布置四类标志（禁止≥9 个、指令≥8 个、警告≥9 个、提示≥6 个）</w:t>
            </w:r>
            <w:r>
              <w:rPr>
                <w:rFonts w:hint="eastAsia" w:ascii="仿宋" w:hAnsi="仿宋" w:eastAsia="仿宋" w:cs="仿宋"/>
                <w:i w:val="0"/>
                <w:iCs w:val="0"/>
                <w:color w:val="auto"/>
                <w:sz w:val="22"/>
                <w:szCs w:val="22"/>
                <w:highlight w:val="none"/>
                <w:lang w:val="en-US" w:eastAsia="zh-CN" w:bidi="ar-SA"/>
              </w:rPr>
              <w:t xml:space="preserve">（投标文件标志需提供标志配置数量及类型图，以此验证设备功能区设计符合GB/T29481标准，且功能完备，能够满足电气安全标志考核的多样化需求）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速差自控器(防坠器)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eastAsia="zh-CN"/>
              </w:rPr>
              <w:t xml:space="preserve">尺寸：安全绳长度不超过电杆高度，承重：≥300kg</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4.材质：合金钢</w:t>
            </w:r>
            <w:r>
              <w:rPr>
                <w:rFonts w:hint="eastAsia" w:ascii="仿宋" w:hAnsi="仿宋" w:eastAsia="仿宋" w:cs="仿宋"/>
                <w:i w:val="0"/>
                <w:iCs w:val="0"/>
                <w:color w:val="auto"/>
                <w:sz w:val="22"/>
                <w:szCs w:val="22"/>
                <w:highlight w:val="none"/>
                <w:u w:val="none"/>
                <w:lang w:eastAsia="zh-CN"/>
              </w:rPr>
              <w:t xml:space="preserve">。</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安全防护垫</w:t>
            </w:r>
            <w:r/>
          </w:p>
        </w:tc>
        <w:tc>
          <w:tcPr>
            <w:tcW w:w="473" w:type="pct"/>
            <w:vAlign w:val="center"/>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卷</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1.厚度：≥30cm。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2.材质：外皮加厚防水PVC刀刮布，内部高密度海绵</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绝缘垫</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厚度：≥5mm；尺寸（长*宽）：≥1*5m</w:t>
            </w:r>
            <w:r>
              <w:rPr>
                <w:rFonts w:hint="eastAsia" w:ascii="仿宋" w:hAnsi="仿宋" w:eastAsia="仿宋" w:cs="仿宋"/>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4.符合现行标准《带电作业用绝缘垫》(DL/T853)的有关要求。</w:t>
            </w:r>
            <w:r/>
          </w:p>
        </w:tc>
      </w:tr>
      <w:tr>
        <w:trPr>
          <w:trHeight w:val="57"/>
        </w:trPr>
        <w:tc>
          <w:tcPr>
            <w:tcW w:w="383"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科目二</w:t>
            </w:r>
            <w:r/>
          </w:p>
        </w:tc>
        <w:tc>
          <w:tcPr>
            <w:tcW w:w="473"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K21</w:t>
            </w:r>
            <w:r/>
          </w:p>
        </w:tc>
        <w:tc>
          <w:tcPr>
            <w:tcW w:w="4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高压电工作业现场安全隐患排除实操考核设备</w:t>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default"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作业现场安全隐患排除场景</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①多媒体考试题库，提供开关柜停（送）电作业三维场景或实景的作业现场图片和视频。支持与柱上变压器停（送）电作业实操装置进行硬件联动</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支持考试倒计时。</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电力安全工器具</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1.</w:t>
            </w:r>
            <w:r>
              <w:rPr>
                <w:rFonts w:hint="eastAsia" w:ascii="仿宋" w:hAnsi="仿宋" w:eastAsia="仿宋" w:cs="仿宋"/>
                <w:i w:val="0"/>
                <w:iCs w:val="0"/>
                <w:color w:val="auto"/>
                <w:sz w:val="22"/>
                <w:szCs w:val="22"/>
                <w:highlight w:val="none"/>
                <w:u w:val="none"/>
                <w:lang w:val="en-US" w:eastAsia="zh-CN"/>
              </w:rPr>
              <w:t xml:space="preserve">高压验电器，</w:t>
            </w:r>
            <w:r>
              <w:rPr>
                <w:rFonts w:hint="eastAsia" w:ascii="仿宋" w:hAnsi="仿宋" w:eastAsia="仿宋" w:cs="仿宋"/>
                <w:i w:val="0"/>
                <w:iCs w:val="0"/>
                <w:color w:val="auto"/>
                <w:sz w:val="22"/>
                <w:szCs w:val="22"/>
                <w:highlight w:val="none"/>
                <w:u w:val="none"/>
                <w:lang w:val="en-US"/>
              </w:rPr>
              <w:t xml:space="preserve">额定电压：10kV；伸缩型；应符合现行标准《电容型验电器》(DL/T740)的有关要求。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2.绝缘手套</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rPr>
              <w:t xml:space="preserve">符合现行标准《带电作业用绝缘手套》(GB/T 17622)的有关要求。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3.绝缘鞋符合现行标准《足部防护安全鞋》(GB 21148)的有关要求。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4.安全帽</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rPr>
              <w:t xml:space="preserve">符合现行标准《头部防护安全帽》(GB 2811)的有关要求。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5.防护眼镜</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rPr>
              <w:t xml:space="preserve">符合现行标准《眼面防护具通用技术规范》(GB 14866)的有关要求。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6.工具袋</w:t>
            </w:r>
            <w:r>
              <w:rPr>
                <w:rFonts w:hint="eastAsia" w:ascii="仿宋" w:hAnsi="仿宋" w:eastAsia="仿宋" w:cs="仿宋"/>
                <w:i w:val="0"/>
                <w:iCs w:val="0"/>
                <w:color w:val="auto"/>
                <w:sz w:val="22"/>
                <w:szCs w:val="22"/>
                <w:highlight w:val="none"/>
                <w:u w:val="none"/>
                <w:lang w:val="en-US" w:eastAsia="zh-CN"/>
              </w:rPr>
              <w:t xml:space="preserve">含</w:t>
            </w:r>
            <w:r>
              <w:rPr>
                <w:rFonts w:hint="eastAsia" w:ascii="仿宋" w:hAnsi="仿宋" w:eastAsia="仿宋" w:cs="仿宋"/>
                <w:i w:val="0"/>
                <w:iCs w:val="0"/>
                <w:color w:val="auto"/>
                <w:sz w:val="22"/>
                <w:szCs w:val="22"/>
                <w:highlight w:val="none"/>
                <w:u w:val="none"/>
                <w:lang w:val="en-US"/>
              </w:rPr>
              <w:t xml:space="preserve">电工通用工具1套</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rPr>
              <w:t xml:space="preserve">一字螺丝刀、十字螺丝刀、尖嘴钳、钢丝钳、扳手、工具刀</w:t>
            </w:r>
            <w:r>
              <w:rPr>
                <w:rFonts w:hint="eastAsia" w:ascii="仿宋" w:hAnsi="仿宋" w:eastAsia="仿宋" w:cs="仿宋"/>
                <w:i w:val="0"/>
                <w:iCs w:val="0"/>
                <w:color w:val="auto"/>
                <w:sz w:val="22"/>
                <w:szCs w:val="22"/>
                <w:highlight w:val="none"/>
                <w:u w:val="none"/>
                <w:lang w:val="en-US" w:eastAsia="zh-CN"/>
              </w:rPr>
              <w:t xml:space="preserve">等</w:t>
            </w:r>
            <w:r>
              <w:rPr>
                <w:rFonts w:hint="eastAsia" w:ascii="仿宋" w:hAnsi="仿宋" w:eastAsia="仿宋" w:cs="仿宋"/>
                <w:i w:val="0"/>
                <w:iCs w:val="0"/>
                <w:color w:val="auto"/>
                <w:sz w:val="22"/>
                <w:szCs w:val="22"/>
                <w:highlight w:val="none"/>
                <w:u w:val="none"/>
                <w:lang w:val="en-US"/>
              </w:rPr>
              <w:t xml:space="preserve">。</w:t>
            </w:r>
            <w:r/>
          </w:p>
        </w:tc>
      </w:tr>
      <w:tr>
        <w:trPr>
          <w:trHeight w:val="57"/>
        </w:trPr>
        <w:tc>
          <w:tcPr>
            <w:tcW w:w="383"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科目三</w:t>
            </w:r>
            <w:r/>
          </w:p>
        </w:tc>
        <w:tc>
          <w:tcPr>
            <w:tcW w:w="473"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K31</w:t>
            </w:r>
            <w:r/>
          </w:p>
        </w:tc>
        <w:tc>
          <w:tcPr>
            <w:tcW w:w="4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高压电工K31 10/0.4k V变配电系统(成套开关柜)实操考核设备</w:t>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高压开关柜(整套)：</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进线柜*1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计量柜*1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PT柜*1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出线柜*1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操作开关柜的附属配件及工器具*1</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一</w:t>
            </w:r>
            <w:r>
              <w:rPr>
                <w:rFonts w:hint="eastAsia" w:ascii="仿宋" w:hAnsi="仿宋" w:eastAsia="仿宋" w:cs="仿宋"/>
                <w:i w:val="0"/>
                <w:iCs w:val="0"/>
                <w:color w:val="auto"/>
                <w:sz w:val="22"/>
                <w:szCs w:val="22"/>
                <w:highlight w:val="none"/>
                <w:u w:val="none"/>
                <w:lang w:eastAsia="zh-CN"/>
              </w:rPr>
              <w:t xml:space="preserve">.设备要求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（一）工作电源：AC380V，50Hz，系统功耗</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500W。</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（二）开关柜要求：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1．采用标准尺寸的KYN28型中置式10kV高压开关柜</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2．外壳材质为冷轧板喷塑，标准尺寸（宽×深×高）：1500mm×800mm×2300mm，尺寸偏差须严格满足国标要求。柜体采用并柜安装方式，边柜均配置整面封板。</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3．柜体采用抗腐蚀、抗氧化、高强度优质板材，采用无焊点螺栓连接全组装结构，封闭后防护等级达到IP4X。</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4．整个柜体由接地的金属隔板分隔成母线室、继电器室、断路器手车室和电缆室四个功能小室，各功能单元设有独立的压力释放通道和释放门，需完全符合国标要求，具有完整的“五防”功能。</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二、主要配置参数</w:t>
            </w:r>
            <w:r>
              <w:rPr>
                <w:rFonts w:hint="eastAsia" w:ascii="仿宋" w:hAnsi="仿宋" w:eastAsia="仿宋" w:cs="仿宋"/>
                <w:i w:val="0"/>
                <w:iCs w:val="0"/>
                <w:color w:val="auto"/>
                <w:sz w:val="22"/>
                <w:szCs w:val="22"/>
                <w:highlight w:val="none"/>
                <w:u w:val="none"/>
                <w:lang w:eastAsia="zh-CN"/>
              </w:rPr>
              <w:t xml:space="preserve">及详细功能要求</w:t>
            </w:r>
            <w:r/>
          </w:p>
          <w:p>
            <w:pPr>
              <w:pStyle w:val="1087"/>
              <w:ind w:left="254" w:right="52" w:hanging="180"/>
              <w:jc w:val="left"/>
              <w:keepLines w:val="0"/>
              <w:keepNext w:val="0"/>
              <w:spacing w:before="13" w:before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高压开关柜应符合现行标准《高压交流开关设备和控制设备标准的共用技术要求》(GB/T11022)的有关要求。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(整套)</w:t>
            </w:r>
            <w:r>
              <w:rPr>
                <w:rFonts w:hint="eastAsia" w:ascii="仿宋" w:hAnsi="仿宋" w:eastAsia="仿宋" w:cs="仿宋"/>
                <w:i w:val="0"/>
                <w:iCs w:val="0"/>
                <w:color w:val="auto"/>
                <w:sz w:val="22"/>
                <w:szCs w:val="22"/>
                <w:highlight w:val="none"/>
                <w:u w:val="none"/>
                <w:lang w:eastAsia="zh-CN"/>
              </w:rPr>
              <w:t xml:space="preserve">需为</w:t>
            </w:r>
            <w:r>
              <w:rPr>
                <w:rFonts w:hint="eastAsia" w:ascii="仿宋" w:hAnsi="仿宋" w:eastAsia="仿宋" w:cs="仿宋"/>
                <w:i w:val="0"/>
                <w:iCs w:val="0"/>
                <w:color w:val="auto"/>
                <w:sz w:val="22"/>
                <w:szCs w:val="22"/>
                <w:highlight w:val="none"/>
                <w:u w:val="none"/>
                <w:lang w:val="en-US" w:eastAsia="zh-CN"/>
              </w:rPr>
              <w:t xml:space="preserve">KYN28型中置式10kV高压开关柜</w:t>
            </w:r>
            <w:r>
              <w:rPr>
                <w:rFonts w:hint="eastAsia" w:ascii="仿宋" w:hAnsi="仿宋" w:eastAsia="仿宋" w:cs="仿宋"/>
                <w:i w:val="0"/>
                <w:iCs w:val="0"/>
                <w:color w:val="auto"/>
                <w:sz w:val="22"/>
                <w:szCs w:val="22"/>
                <w:highlight w:val="none"/>
                <w:u w:val="none"/>
                <w:lang w:eastAsia="zh-CN"/>
              </w:rPr>
              <w:t xml:space="preserve">，包含由</w:t>
            </w:r>
            <w:r>
              <w:rPr>
                <w:rFonts w:hint="eastAsia" w:ascii="仿宋" w:hAnsi="仿宋" w:eastAsia="仿宋" w:cs="仿宋"/>
                <w:i w:val="0"/>
                <w:iCs w:val="0"/>
                <w:color w:val="auto"/>
                <w:sz w:val="22"/>
                <w:szCs w:val="22"/>
                <w:highlight w:val="none"/>
                <w:u w:val="none"/>
                <w:lang w:val="en-US" w:eastAsia="zh-CN"/>
              </w:rPr>
              <w:t xml:space="preserve">进线柜（KYN28A-12型）1面、计量柜（KYN28-12型）1面、PT柜（KYN28-12型）1面、出</w:t>
            </w:r>
            <w:r>
              <w:rPr>
                <w:rFonts w:hint="eastAsia" w:ascii="仿宋" w:hAnsi="仿宋" w:eastAsia="仿宋" w:cs="仿宋"/>
                <w:i w:val="0"/>
                <w:iCs w:val="0"/>
                <w:color w:val="auto"/>
                <w:sz w:val="22"/>
                <w:szCs w:val="22"/>
                <w:highlight w:val="none"/>
                <w:u w:val="none"/>
                <w:lang w:val="en-US" w:eastAsia="zh-CN"/>
              </w:rPr>
              <w:t xml:space="preserve">线柜（KYN28-12型）1面</w:t>
            </w:r>
            <w:r>
              <w:rPr>
                <w:rFonts w:hint="eastAsia" w:ascii="仿宋" w:hAnsi="仿宋" w:eastAsia="仿宋" w:cs="仿宋"/>
                <w:i w:val="0"/>
                <w:iCs w:val="0"/>
                <w:color w:val="auto"/>
                <w:sz w:val="22"/>
                <w:szCs w:val="22"/>
                <w:highlight w:val="none"/>
                <w:u w:val="none"/>
                <w:lang w:eastAsia="zh-CN"/>
              </w:rPr>
              <w:t xml:space="preserve">以及1套</w:t>
            </w:r>
            <w:r>
              <w:rPr>
                <w:rFonts w:hint="eastAsia" w:ascii="仿宋" w:hAnsi="仿宋" w:eastAsia="仿宋" w:cs="仿宋"/>
                <w:i w:val="0"/>
                <w:iCs w:val="0"/>
                <w:color w:val="auto"/>
                <w:sz w:val="22"/>
                <w:szCs w:val="22"/>
                <w:highlight w:val="none"/>
                <w:u w:val="none"/>
                <w:lang w:val="en-US" w:eastAsia="zh-CN"/>
              </w:rPr>
              <w:t xml:space="preserve">操作开关柜的附属配件及工器具</w:t>
            </w:r>
            <w:r>
              <w:rPr>
                <w:rFonts w:hint="eastAsia" w:ascii="仿宋" w:hAnsi="仿宋" w:eastAsia="仿宋" w:cs="仿宋"/>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（一）进线柜（KYN28A-12型）</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1．断路器：配备1台手车式高压真空断路器，额定电压10kV，额定电流630A。</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(1)断路器机械结构必须能够承受学员频繁操作，机械寿命≥30000次。</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(2)手车操作室内安装稳定高导轨，确保断路器手车推进或抽出轻巧便捷；</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(3)为满足手车断路器与母排侧和电缆侧自动隔离要求，手车室内设计带自动锁扣，锁扣解锁时间≤0.5s。</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w:t>
            </w:r>
            <w:r>
              <w:rPr>
                <w:rFonts w:hint="eastAsia" w:ascii="仿宋" w:hAnsi="仿宋" w:eastAsia="仿宋" w:cs="仿宋"/>
                <w:i w:val="0"/>
                <w:iCs w:val="0"/>
                <w:color w:val="auto"/>
                <w:sz w:val="22"/>
                <w:szCs w:val="22"/>
                <w:highlight w:val="none"/>
                <w:u w:val="none"/>
                <w:lang w:eastAsia="zh-CN"/>
              </w:rPr>
              <w:t xml:space="preserve">断路器状态</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手车位置为</w:t>
            </w:r>
            <w:r>
              <w:rPr>
                <w:rFonts w:hint="eastAsia" w:ascii="仿宋" w:hAnsi="仿宋" w:eastAsia="仿宋" w:cs="仿宋"/>
                <w:i w:val="0"/>
                <w:iCs w:val="0"/>
                <w:color w:val="auto"/>
                <w:sz w:val="22"/>
                <w:szCs w:val="22"/>
                <w:highlight w:val="none"/>
                <w:u w:val="none"/>
                <w:lang w:val="en-US" w:eastAsia="zh-CN"/>
              </w:rPr>
              <w:t xml:space="preserve">试验位置及工作位置</w:t>
            </w:r>
            <w:r>
              <w:rPr>
                <w:rFonts w:hint="eastAsia" w:ascii="仿宋" w:hAnsi="仿宋" w:eastAsia="仿宋" w:cs="仿宋"/>
                <w:i w:val="0"/>
                <w:iCs w:val="0"/>
                <w:color w:val="auto"/>
                <w:sz w:val="22"/>
                <w:szCs w:val="22"/>
                <w:highlight w:val="none"/>
                <w:u w:val="none"/>
                <w:lang w:eastAsia="zh-CN"/>
              </w:rPr>
              <w:t xml:space="preserve">均能在开关状态显示仪显示</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其中面板还</w:t>
            </w:r>
            <w:r>
              <w:rPr>
                <w:rFonts w:hint="eastAsia" w:ascii="仿宋" w:hAnsi="仿宋" w:eastAsia="仿宋" w:cs="仿宋"/>
                <w:i w:val="0"/>
                <w:iCs w:val="0"/>
                <w:color w:val="auto"/>
                <w:sz w:val="22"/>
                <w:szCs w:val="22"/>
                <w:highlight w:val="none"/>
                <w:u w:val="none"/>
                <w:lang w:val="en-US" w:eastAsia="zh-CN"/>
              </w:rPr>
              <w:t xml:space="preserve">包含双色指示灯以及</w:t>
            </w:r>
            <w:r>
              <w:rPr>
                <w:rFonts w:hint="eastAsia" w:ascii="仿宋" w:hAnsi="仿宋" w:eastAsia="仿宋" w:cs="仿宋"/>
                <w:i w:val="0"/>
                <w:iCs w:val="0"/>
                <w:color w:val="auto"/>
                <w:sz w:val="22"/>
                <w:szCs w:val="22"/>
                <w:highlight w:val="none"/>
                <w:u w:val="none"/>
                <w:lang w:eastAsia="zh-CN"/>
              </w:rPr>
              <w:t xml:space="preserve">其</w:t>
            </w:r>
            <w:r>
              <w:rPr>
                <w:rFonts w:hint="eastAsia" w:ascii="仿宋" w:hAnsi="仿宋" w:eastAsia="仿宋" w:cs="仿宋"/>
                <w:i w:val="0"/>
                <w:iCs w:val="0"/>
                <w:color w:val="auto"/>
                <w:sz w:val="22"/>
                <w:szCs w:val="22"/>
                <w:highlight w:val="none"/>
                <w:u w:val="none"/>
                <w:lang w:val="en-US" w:eastAsia="zh-CN"/>
              </w:rPr>
              <w:t xml:space="preserve">机械位置。</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2．开关状态指示仪：配置1台额定电压220V的开关状态指示仪（高压开关智能操控装置），具备显示开关状态、小车工作位置、试验位置、断路器位置</w:t>
            </w:r>
            <w:r>
              <w:rPr>
                <w:rFonts w:hint="eastAsia" w:ascii="仿宋" w:hAnsi="仿宋" w:eastAsia="仿宋" w:cs="仿宋"/>
                <w:i w:val="0"/>
                <w:iCs w:val="0"/>
                <w:color w:val="auto"/>
                <w:sz w:val="22"/>
                <w:szCs w:val="22"/>
                <w:highlight w:val="none"/>
                <w:u w:val="none"/>
                <w:lang w:eastAsia="zh-CN"/>
              </w:rPr>
              <w:t xml:space="preserve">等功能。柜面可清晰看到</w:t>
            </w:r>
            <w:r>
              <w:rPr>
                <w:rFonts w:hint="eastAsia" w:ascii="仿宋" w:hAnsi="仿宋" w:eastAsia="仿宋" w:cs="仿宋"/>
                <w:i w:val="0"/>
                <w:iCs w:val="0"/>
                <w:color w:val="auto"/>
                <w:sz w:val="22"/>
                <w:szCs w:val="22"/>
                <w:highlight w:val="none"/>
                <w:u w:val="none"/>
                <w:lang w:val="en-US" w:eastAsia="zh-CN"/>
              </w:rPr>
              <w:t xml:space="preserve">弹簧储能状态、高压带电指示、温湿度控制器等</w:t>
            </w:r>
            <w:r>
              <w:rPr>
                <w:rFonts w:hint="eastAsia" w:ascii="仿宋" w:hAnsi="仿宋" w:eastAsia="仿宋" w:cs="仿宋"/>
                <w:i w:val="0"/>
                <w:iCs w:val="0"/>
                <w:color w:val="auto"/>
                <w:sz w:val="22"/>
                <w:szCs w:val="22"/>
                <w:highlight w:val="none"/>
                <w:u w:val="none"/>
                <w:lang w:eastAsia="zh-CN"/>
              </w:rPr>
              <w:t xml:space="preserve">状态</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3．避雷器：额定电压10kV，大电流冲击耐受≥40kA。</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微机综合保护装置：1台额定电压220V的微机综合保护装置，电压测量范围0～100V，电流测量范围0～5A，带RS485通讯接口，具备过流保护、低电压保护、过电压保护、过负荷保护、保护合闸、保护分闸等保护功能。（提供佐证材料）</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5．进线柜需具备多种故障模拟类型，涵盖失压跳闸、过载/过负荷、短路等基础故障场景。</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6．进线柜能模拟失压跳闸故障、过载/过负荷保护故障、短路保护故障等故障场景，每种故障模拟均须在综保装置上显示对应的保护动作事项。</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（二）计量柜（KYN28-12型）</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互感器与电表：配置电流互感器、全封闭电压互感器，精度等级≥0.2，需实现对电能的准确计量，并配置计量电度表。</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计量电度表需采用多功能智能电表，支持RS485、以太网双通讯接口，且具备带电显示、温湿度控制等功能。</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（三）PT柜（KYN28-12型）</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PT手车1台，额定电流630A，内装电压互感器2台（其中三相五柱PT一台），额定电压：10/0.1kV；高分段熔断器1组，额定电流1A。</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2．开关状态指示仪：配置额定电压220V的开关状态指示仪(高压开关智能操控装置)，可显示开关状态、小车工作位置、试验位置等状态。</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3．避雷器：额定电压10kV，大电流冲击耐受≥40kA。</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4．其他配置：设置独立的手车工作位置指示、试验位置指示，配置转换开关一套，电压表一个。</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（四）出线柜（KYN28-12型）</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1．断路器：1台手车式高压真空断路器，额定电压12kV，额定电流630A，断路器各项要求与进线柜一致。</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2．接地开关：配备1台接地开关。</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3．开关状态指示仪：额定电压220V，具备显示开关状态、小车工作位置、试验位置、断路器位置、接地刀位置、</w:t>
            </w:r>
            <w:r>
              <w:rPr>
                <w:rFonts w:hint="eastAsia" w:ascii="仿宋" w:hAnsi="仿宋" w:eastAsia="仿宋" w:cs="仿宋"/>
                <w:i w:val="0"/>
                <w:iCs w:val="0"/>
                <w:color w:val="auto"/>
                <w:sz w:val="22"/>
                <w:szCs w:val="22"/>
                <w:highlight w:val="none"/>
                <w:u w:val="none"/>
                <w:lang w:eastAsia="zh-CN"/>
              </w:rPr>
              <w:t xml:space="preserve">柜面可清晰看到</w:t>
            </w:r>
            <w:r>
              <w:rPr>
                <w:rFonts w:hint="eastAsia" w:ascii="仿宋" w:hAnsi="仿宋" w:eastAsia="仿宋" w:cs="仿宋"/>
                <w:i w:val="0"/>
                <w:iCs w:val="0"/>
                <w:color w:val="auto"/>
                <w:sz w:val="22"/>
                <w:szCs w:val="22"/>
                <w:highlight w:val="none"/>
                <w:u w:val="none"/>
                <w:lang w:val="en-US" w:eastAsia="zh-CN"/>
              </w:rPr>
              <w:t xml:space="preserve">弹簧储能状态、高压带电指示、温湿度控制等功能</w:t>
            </w:r>
            <w:r>
              <w:rPr>
                <w:rFonts w:hint="eastAsia" w:ascii="仿宋" w:hAnsi="仿宋" w:eastAsia="仿宋" w:cs="仿宋"/>
                <w:i w:val="0"/>
                <w:iCs w:val="0"/>
                <w:color w:val="auto"/>
                <w:sz w:val="22"/>
                <w:szCs w:val="22"/>
                <w:highlight w:val="none"/>
                <w:u w:val="none"/>
                <w:lang w:eastAsia="zh-CN"/>
              </w:rPr>
              <w:t xml:space="preserve">状态</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4．避雷器：额定电压10kV，大电流冲击耐受≥40kA，残压比≤1.8（8/20μs波形）。</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5．微机综合保护装置：1台额定电压220V的微机综合保护装置，电压测量范围0～100V，电流测量范围0～5A，带RS485通讯接口，具备过流保护、低电压保护、过电压保护、过负荷保护、高温保护、超温保护、轻瓦斯保护、重瓦斯保护等保护功能。</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6．出线柜设置独立的断路器手车储能指示、工作位置指示、试验位置指示</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7．出线柜能模拟失压跳闸故障、过载/过负荷保护故障、短路保护故障、轻瓦斯告警故障、超温告警故障、重瓦斯跳闸故障、超温跳闸故障等，且均可在综保装置上显示对应的保护动作事项。</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（五）操作开关柜的附属配件及工器具包括：绝缘手套2双，绝缘鞋2双，安全帽2顶。</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干式电力变压器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台</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eastAsia="zh-CN"/>
              </w:rPr>
              <w:t xml:space="preserve">10/0.4kV干式电力变压器符合现行标准《干式电力变压器技术参数和要求》(GB/T10228)的有关要求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一</w:t>
            </w:r>
            <w:r>
              <w:rPr>
                <w:rFonts w:hint="eastAsia" w:ascii="仿宋" w:hAnsi="仿宋" w:eastAsia="仿宋" w:cs="仿宋"/>
                <w:i w:val="0"/>
                <w:iCs w:val="0"/>
                <w:color w:val="auto"/>
                <w:sz w:val="22"/>
                <w:szCs w:val="22"/>
                <w:highlight w:val="none"/>
                <w:u w:val="none"/>
                <w:lang w:eastAsia="zh-CN"/>
              </w:rPr>
              <w:t xml:space="preserve">.设备要求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（一）电气规格要求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额定电压：一次侧额定电压10kV，二次侧额定电压0.4kV，电压偏差范围需符合GB1094.11-2007标准，一次侧电压波动±5%时，二次侧输出电压波动范围控制在±2%以内。</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额定容量：30kVA，负载损耗≤350W，空载损耗≤85W。</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电源相数：三相；频率：50Hz。</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短路阻抗：5.5%±0.2%。</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连接组标号：Dyn11，需满足三相不平衡负载工况下，中性点漂移量≤10V（不平衡负载率达40%时）。</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（二）结构与材料参数</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eastAsia="zh-CN"/>
              </w:rPr>
              <w:t xml:space="preserve">带外壳及温控器，不通电；</w:t>
            </w:r>
            <w:r>
              <w:rPr>
                <w:rFonts w:hint="eastAsia" w:ascii="仿宋" w:hAnsi="仿宋" w:eastAsia="仿宋" w:cs="仿宋"/>
                <w:i w:val="0"/>
                <w:iCs w:val="0"/>
                <w:color w:val="auto"/>
                <w:sz w:val="22"/>
                <w:szCs w:val="22"/>
                <w:highlight w:val="none"/>
                <w:u w:val="none"/>
                <w:lang w:eastAsia="zh-CN"/>
              </w:rPr>
              <w:br/>
            </w:r>
            <w:r>
              <w:rPr>
                <w:rFonts w:hint="eastAsia" w:ascii="仿宋" w:hAnsi="仿宋" w:eastAsia="仿宋" w:cs="仿宋"/>
                <w:i w:val="0"/>
                <w:iCs w:val="0"/>
                <w:color w:val="auto"/>
                <w:sz w:val="22"/>
                <w:szCs w:val="22"/>
                <w:highlight w:val="none"/>
                <w:u w:val="none"/>
                <w:lang w:val="en-US" w:eastAsia="zh-CN"/>
              </w:rPr>
              <w:t xml:space="preserve">绝缘等级：F级绝缘。</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绕组结构：高压绕组采用层式绕法，低压绕组采用箔式绕法，绕组导线材质为无氧铜。</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外壳防护：外壳采用不锈钢材质（304不锈钢），防护等级</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IP20，外壳表面需进行拉丝处理，厚度不小于1.5mm。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eastAsia="zh-CN"/>
              </w:rPr>
              <w:t xml:space="preserve">（三）</w:t>
            </w:r>
            <w:r>
              <w:rPr>
                <w:rFonts w:hint="eastAsia" w:ascii="仿宋" w:hAnsi="仿宋" w:eastAsia="仿宋" w:cs="仿宋"/>
                <w:i w:val="0"/>
                <w:iCs w:val="0"/>
                <w:color w:val="auto"/>
                <w:sz w:val="22"/>
                <w:szCs w:val="22"/>
                <w:highlight w:val="none"/>
                <w:u w:val="none"/>
                <w:lang w:val="en-US" w:eastAsia="zh-CN"/>
              </w:rPr>
              <w:t xml:space="preserve">冷却与运行参数要求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冷却方式：采用自然风冷与强迫风冷双模式智能切换，配置温度传感器实时监测绕组温度，当绕组温度达到100℃时，自动启动强迫风冷（风扇启动响应时间≤10s）；温度降至80℃时，自动停止强迫风冷。</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过载能力：在强迫风冷状态下，变压器允许过载120%连续运行2小时，过载150%连续运行30分钟，且过载运行后绕组绝缘电阻下降幅度≤5%。</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运行噪音：自然风冷时，距变压器1m处噪音值≤50dB；强迫风冷时，距变压器1m处噪音值≤60dB。</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eastAsia="zh-CN"/>
              </w:rPr>
              <w:t xml:space="preserve">二.功能要求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10/0.4kV干式电力变压器用于配合高压开关柜和低压开关柜，构建10/0.4kV变配电系统成套配电装置，满足巡视检查、变压器绝缘测量、电力变压器分接开关调整等考核需求。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低压开关柜（整套）：</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出线柜*1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进线柜*1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补偿柜*1</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一、额定参数</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1．额定工作电压</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主电路：400V；辅助电路：交流：220V~380V</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2．额定绝缘电压：主电路额定绝缘电压为690V。</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3．额定频率：50Hz</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4．额定电流：水平母线额定工作电流≤1000A；垂直母线额定工作电流≤1000A</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装置内母线额定短时耐受电流为50KA（1S）；装置内母线额定峰值耐受电流105KA（0.1S）</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二、框架结构</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2．装置外壳的防护等级</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IP</w:t>
            </w:r>
            <w:r>
              <w:rPr>
                <w:rFonts w:hint="eastAsia" w:ascii="仿宋" w:hAnsi="仿宋" w:eastAsia="仿宋" w:cs="仿宋"/>
                <w:i w:val="0"/>
                <w:iCs w:val="0"/>
                <w:color w:val="auto"/>
                <w:sz w:val="22"/>
                <w:szCs w:val="22"/>
                <w:highlight w:val="none"/>
                <w:u w:val="none"/>
                <w:lang w:eastAsia="zh-CN"/>
              </w:rPr>
              <w:t xml:space="preserve">3</w:t>
            </w:r>
            <w:r>
              <w:rPr>
                <w:rFonts w:hint="eastAsia" w:ascii="仿宋" w:hAnsi="仿宋" w:eastAsia="仿宋" w:cs="仿宋"/>
                <w:i w:val="0"/>
                <w:iCs w:val="0"/>
                <w:color w:val="auto"/>
                <w:sz w:val="22"/>
                <w:szCs w:val="22"/>
                <w:highlight w:val="none"/>
                <w:u w:val="none"/>
                <w:lang w:val="en-US" w:eastAsia="zh-CN"/>
              </w:rPr>
              <w:t xml:space="preserve">0。</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3．装置的外形尺寸为：</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2200mm*</w:t>
            </w:r>
            <w:r>
              <w:rPr>
                <w:rFonts w:hint="eastAsia" w:ascii="仿宋" w:hAnsi="仿宋" w:eastAsia="仿宋" w:cs="仿宋"/>
                <w:i w:val="0"/>
                <w:iCs w:val="0"/>
                <w:color w:val="auto"/>
                <w:sz w:val="22"/>
                <w:szCs w:val="22"/>
                <w:highlight w:val="none"/>
                <w:u w:val="none"/>
                <w:lang w:eastAsia="zh-CN"/>
              </w:rPr>
              <w:t xml:space="preserve">6</w:t>
            </w:r>
            <w:r>
              <w:rPr>
                <w:rFonts w:hint="eastAsia" w:ascii="仿宋" w:hAnsi="仿宋" w:eastAsia="仿宋" w:cs="仿宋"/>
                <w:i w:val="0"/>
                <w:iCs w:val="0"/>
                <w:color w:val="auto"/>
                <w:sz w:val="22"/>
                <w:szCs w:val="22"/>
                <w:highlight w:val="none"/>
                <w:u w:val="none"/>
                <w:lang w:val="en-US" w:eastAsia="zh-CN"/>
              </w:rPr>
              <w:t xml:space="preserve">00mm*800mm</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4．内部功能单元采用金属隔板分隔，各功能单元能抽出检修、相同规格的单元能实现互换使用，断路器和塑壳开关、隔离开关都能在柜外操作。</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三、产品配置</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（一）进线柜内主要材料：</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包含：低压抽出式框架断路器；电流互感器；</w:t>
            </w:r>
            <w:r>
              <w:rPr>
                <w:rFonts w:hint="eastAsia" w:ascii="仿宋" w:hAnsi="仿宋" w:eastAsia="仿宋" w:cs="仿宋"/>
                <w:i w:val="0"/>
                <w:iCs w:val="0"/>
                <w:color w:val="auto"/>
                <w:sz w:val="22"/>
                <w:szCs w:val="22"/>
                <w:highlight w:val="none"/>
                <w:u w:val="none"/>
                <w:lang w:eastAsia="zh-CN"/>
              </w:rPr>
              <w:t xml:space="preserve">导电母线；</w:t>
            </w:r>
            <w:r>
              <w:rPr>
                <w:rFonts w:hint="eastAsia" w:ascii="仿宋" w:hAnsi="仿宋" w:eastAsia="仿宋" w:cs="仿宋"/>
                <w:i w:val="0"/>
                <w:iCs w:val="0"/>
                <w:color w:val="auto"/>
                <w:sz w:val="22"/>
                <w:szCs w:val="22"/>
                <w:highlight w:val="none"/>
                <w:u w:val="none"/>
                <w:lang w:val="en-US" w:eastAsia="zh-CN"/>
              </w:rPr>
              <w:t xml:space="preserve">母线夹。</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（二）出线柜内主要材料：</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包含：</w:t>
            </w:r>
            <w:r>
              <w:rPr>
                <w:rFonts w:hint="eastAsia" w:ascii="仿宋" w:hAnsi="仿宋" w:eastAsia="仿宋" w:cs="仿宋"/>
                <w:i w:val="0"/>
                <w:iCs w:val="0"/>
                <w:sz w:val="22"/>
                <w:szCs w:val="22"/>
                <w:highlight w:val="none"/>
                <w:lang w:val="en-US" w:eastAsia="zh-CN" w:bidi="ar"/>
              </w:rPr>
              <w:t xml:space="preserve">塑壳断路器；电流互感器；电流表；导电母线；母线夹；一次接线端子；绝缘导线；操作结构。</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（三）电容柜内主要材料：</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包含：隔离开关；电流互感器；无功补偿控制器；电流表；</w:t>
            </w:r>
            <w:r>
              <w:rPr>
                <w:rFonts w:hint="eastAsia" w:ascii="仿宋" w:hAnsi="仿宋" w:eastAsia="仿宋" w:cs="仿宋"/>
                <w:i w:val="0"/>
                <w:iCs w:val="0"/>
                <w:color w:val="auto"/>
                <w:sz w:val="22"/>
                <w:szCs w:val="22"/>
                <w:highlight w:val="none"/>
                <w:u w:val="none"/>
                <w:lang w:eastAsia="zh-CN"/>
              </w:rPr>
              <w:t xml:space="preserve">风扇</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微型断路器</w:t>
            </w:r>
            <w:r>
              <w:rPr>
                <w:rFonts w:hint="eastAsia" w:ascii="仿宋" w:hAnsi="仿宋" w:eastAsia="仿宋" w:cs="仿宋"/>
                <w:i w:val="0"/>
                <w:iCs w:val="0"/>
                <w:color w:val="auto"/>
                <w:sz w:val="22"/>
                <w:szCs w:val="22"/>
                <w:highlight w:val="none"/>
                <w:u w:val="none"/>
                <w:lang w:val="en-US" w:eastAsia="zh-CN"/>
              </w:rPr>
              <w:t xml:space="preserve">；交流接触器；热继电器；电力电容器；避雷器；</w:t>
            </w:r>
            <w:r>
              <w:rPr>
                <w:rFonts w:hint="eastAsia" w:ascii="仿宋" w:hAnsi="仿宋" w:eastAsia="仿宋" w:cs="仿宋"/>
                <w:i w:val="0"/>
                <w:iCs w:val="0"/>
                <w:color w:val="auto"/>
                <w:sz w:val="22"/>
                <w:szCs w:val="22"/>
                <w:highlight w:val="none"/>
                <w:u w:val="none"/>
                <w:lang w:eastAsia="zh-CN"/>
              </w:rPr>
              <w:t xml:space="preserve">导电母线</w:t>
            </w:r>
            <w:r>
              <w:rPr>
                <w:rFonts w:hint="eastAsia" w:ascii="仿宋" w:hAnsi="仿宋" w:eastAsia="仿宋" w:cs="仿宋"/>
                <w:i w:val="0"/>
                <w:iCs w:val="0"/>
                <w:color w:val="auto"/>
                <w:sz w:val="22"/>
                <w:szCs w:val="22"/>
                <w:highlight w:val="none"/>
                <w:u w:val="none"/>
                <w:lang w:val="en-US" w:eastAsia="zh-CN"/>
              </w:rPr>
              <w:t xml:space="preserve">；母线夹；绝缘导线。</w:t>
            </w:r>
            <w:r/>
          </w:p>
        </w:tc>
      </w:tr>
      <w:tr>
        <w:trPr>
          <w:trHeight w:val="90"/>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接线模拟图板</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含高压接线模拟图板1面和低压接线模拟图板1面。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一.高压接线模拟图板要求：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1</w:t>
            </w:r>
            <w:r>
              <w:rPr>
                <w:rFonts w:hint="eastAsia" w:ascii="仿宋" w:hAnsi="仿宋" w:eastAsia="仿宋" w:cs="仿宋"/>
                <w:i w:val="0"/>
                <w:iCs w:val="0"/>
                <w:color w:val="auto"/>
                <w:sz w:val="22"/>
                <w:szCs w:val="22"/>
                <w:highlight w:val="none"/>
                <w:u w:val="none"/>
                <w:lang w:val="en-US" w:eastAsia="zh-CN"/>
              </w:rPr>
              <w:t xml:space="preserve">.接线模拟图板需</w:t>
            </w:r>
            <w:r>
              <w:rPr>
                <w:rFonts w:hint="eastAsia" w:ascii="仿宋" w:hAnsi="仿宋" w:eastAsia="仿宋" w:cs="仿宋"/>
                <w:i w:val="0"/>
                <w:iCs w:val="0"/>
                <w:color w:val="auto"/>
                <w:sz w:val="22"/>
                <w:szCs w:val="22"/>
                <w:highlight w:val="none"/>
                <w:u w:val="none"/>
                <w:lang w:eastAsia="zh-CN"/>
              </w:rPr>
              <w:t xml:space="preserve">含：电源指示1个，报警指示灯1个，带电指示灯5个，地刀指示灯1个，模拟主高压开关旋扭6个，一次接线图1幅。</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2</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功能</w:t>
            </w:r>
            <w:r>
              <w:rPr>
                <w:rFonts w:hint="eastAsia" w:ascii="仿宋" w:hAnsi="仿宋" w:eastAsia="仿宋" w:cs="仿宋"/>
                <w:i w:val="0"/>
                <w:iCs w:val="0"/>
                <w:color w:val="auto"/>
                <w:sz w:val="22"/>
                <w:szCs w:val="22"/>
                <w:highlight w:val="none"/>
                <w:u w:val="none"/>
                <w:lang w:val="en-US" w:eastAsia="zh-CN"/>
              </w:rPr>
              <w:t xml:space="preserve">要求</w:t>
            </w:r>
            <w:r>
              <w:rPr>
                <w:rFonts w:hint="eastAsia" w:ascii="仿宋" w:hAnsi="仿宋" w:eastAsia="仿宋" w:cs="仿宋"/>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模拟操作高压开关柜之间关系动作，反应出工作状态。当操作程序错误时，会发出报警场。</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二.低压接线模拟图板要求：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▲1</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接线模拟图板需含：电源指示灯 1 个，报警蜂鸣器 1 个，进线柜模拟开关1个，进线电源指示灯1个，母线带电指示灯1个，带电指示灯 8 个，刀开关指示灯 1 个，模拟低压开关旋扭 8 个，一次接线图 1 幅。（</w:t>
            </w:r>
            <w:r>
              <w:rPr>
                <w:rFonts w:hint="eastAsia" w:ascii="仿宋" w:hAnsi="仿宋" w:eastAsia="仿宋" w:cs="仿宋"/>
                <w:i w:val="0"/>
                <w:iCs w:val="0"/>
                <w:color w:val="auto"/>
                <w:sz w:val="22"/>
                <w:szCs w:val="22"/>
                <w:highlight w:val="none"/>
                <w:u w:val="none"/>
                <w:lang w:eastAsia="zh-CN"/>
              </w:rPr>
              <w:t xml:space="preserve">投</w:t>
            </w:r>
            <w:r>
              <w:rPr>
                <w:rFonts w:hint="eastAsia" w:ascii="仿宋" w:hAnsi="仿宋" w:eastAsia="仿宋" w:cs="仿宋"/>
                <w:i w:val="0"/>
                <w:iCs w:val="0"/>
                <w:color w:val="auto"/>
                <w:sz w:val="22"/>
                <w:szCs w:val="22"/>
                <w:highlight w:val="none"/>
                <w:u w:val="none"/>
                <w:lang w:eastAsia="zh-CN"/>
              </w:rPr>
              <w:t xml:space="preserve">标文件需提供实物设备照片2张，验证设备的真实性）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2.功能要求：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eastAsia="zh-CN"/>
              </w:rPr>
              <w:t xml:space="preserve">模拟操作低压开关柜之间关系动作，反应出工作状态。当操作程序错误时，会发出报警，以提示操作有误。</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b w:val="0"/>
                <w:bCs w:val="0"/>
                <w:i w:val="0"/>
                <w:iCs w:val="0"/>
                <w:color w:val="auto"/>
                <w:sz w:val="22"/>
                <w:szCs w:val="22"/>
                <w:highlight w:val="none"/>
                <w:u w:val="none"/>
              </w:rPr>
              <w:suppressLineNumbers w:val="0"/>
            </w:pPr>
            <w:r>
              <w:rPr>
                <w:rFonts w:hint="eastAsia" w:ascii="仿宋" w:hAnsi="仿宋" w:eastAsia="仿宋" w:cs="仿宋"/>
                <w:b w:val="0"/>
                <w:bCs w:val="0"/>
                <w:i w:val="0"/>
                <w:iCs w:val="0"/>
                <w:color w:val="auto"/>
                <w:sz w:val="22"/>
                <w:szCs w:val="22"/>
                <w:highlight w:val="none"/>
                <w:u w:val="none"/>
                <w:lang w:val="en-US" w:eastAsia="zh-CN"/>
              </w:rPr>
              <w:t xml:space="preserve">电力电缆</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b w:val="0"/>
                <w:bCs w:val="0"/>
                <w:i w:val="0"/>
                <w:iCs w:val="0"/>
                <w:color w:val="auto"/>
                <w:sz w:val="22"/>
                <w:szCs w:val="22"/>
                <w:highlight w:val="none"/>
                <w:u w:val="none"/>
              </w:rPr>
              <w:suppressLineNumbers w:val="0"/>
            </w:pPr>
            <w:r>
              <w:rPr>
                <w:rFonts w:hint="eastAsia" w:ascii="仿宋" w:hAnsi="仿宋" w:eastAsia="仿宋" w:cs="仿宋"/>
                <w:b w:val="0"/>
                <w:bCs w:val="0"/>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b w:val="0"/>
                <w:bCs w:val="0"/>
                <w:i w:val="0"/>
                <w:iCs w:val="0"/>
                <w:color w:val="auto"/>
                <w:sz w:val="22"/>
                <w:szCs w:val="22"/>
                <w:highlight w:val="none"/>
                <w:u w:val="none"/>
              </w:rPr>
              <w:suppressLineNumbers w:val="0"/>
            </w:pPr>
            <w:r>
              <w:rPr>
                <w:rFonts w:hint="eastAsia" w:ascii="仿宋" w:hAnsi="仿宋" w:eastAsia="仿宋" w:cs="仿宋"/>
                <w:b w:val="0"/>
                <w:bCs w:val="0"/>
                <w:i w:val="0"/>
                <w:iCs w:val="0"/>
                <w:color w:val="auto"/>
                <w:sz w:val="22"/>
                <w:szCs w:val="22"/>
                <w:highlight w:val="none"/>
                <w:u w:val="none"/>
                <w:lang w:val="en-US" w:eastAsia="zh-CN"/>
              </w:rPr>
              <w:t xml:space="preserve">套</w:t>
            </w:r>
            <w:r/>
          </w:p>
        </w:tc>
        <w:tc>
          <w:tcPr>
            <w:tcW w:w="2511" w:type="pct"/>
            <w:vAlign w:val="center"/>
            <w:textDirection w:val="lrTb"/>
            <w:noWrap w:val="false"/>
          </w:tcPr>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高压柜进变压器用尺寸3*35m²，材质：纯铜。</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变压器出线到低压柜用尺寸4*25m²+1*16m²，材质：纯铜。</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接地干线</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4*40mm。</w:t>
            </w:r>
            <w:r/>
          </w:p>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2.颜色：黄绿色。</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w:t>
            </w:r>
            <w:r>
              <w:rPr>
                <w:rFonts w:hint="eastAsia" w:ascii="仿宋" w:hAnsi="仿宋" w:eastAsia="仿宋" w:cs="仿宋"/>
                <w:i w:val="0"/>
                <w:iCs w:val="0"/>
                <w:color w:val="auto"/>
                <w:sz w:val="22"/>
                <w:szCs w:val="22"/>
                <w:highlight w:val="none"/>
                <w:u w:val="none"/>
                <w:lang w:eastAsia="zh-CN"/>
              </w:rPr>
              <w:t xml:space="preserve">高≥1.2m，长≥4m，</w:t>
            </w:r>
            <w:r>
              <w:rPr>
                <w:rFonts w:hint="eastAsia" w:ascii="仿宋" w:hAnsi="仿宋" w:eastAsia="仿宋" w:cs="仿宋"/>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1.配备禁止标志（禁止合闸有人工作）、警告标志（止步高压危险）、指令标志（必须接地）、提示标志（在此工作）等四类电气安全标志挂牌。</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2.符合现行标准《电气安全标志》(GB/T29481)、《安全标志及其使用导则》(GB2894)的有关要求。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绝缘垫</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厚度：≥5mm；尺寸（长*宽）：≥1*5m</w:t>
            </w:r>
            <w:r>
              <w:rPr>
                <w:rFonts w:hint="eastAsia" w:ascii="仿宋" w:hAnsi="仿宋" w:eastAsia="仿宋" w:cs="仿宋"/>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4.符合现行标准《带电作业用绝缘垫》(DL/T853)的有关要求。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K32</w:t>
            </w:r>
            <w:r/>
          </w:p>
        </w:tc>
        <w:tc>
          <w:tcPr>
            <w:tcW w:w="4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高压电工10/0.4k V变配电系统(架空线路)实操考核设备</w:t>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隔离开关</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1.额定电压：400V~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2.接线方式：上进下出</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10kV架空绝缘电缆及验电接地环</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根</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1.架空长度≥2.5m,送电端需接隔离开关，受电端带验电接地环，接变压器台架上的跌落式熔断器。</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2.验电接地环电压等级：10kV。</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跌落式熔断器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1.适用电压：10KV；材质：陶瓷。</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2.离地高度≥2.5m。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3.符合现行标准《高压交流熔断器》(GB/T15166)相应部分的要求。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验电接地环</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1.验电接地环电压等级：10kV。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2.安装在跌落式熔断器与避雷器之间的高压线上。</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避雷器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eastAsia="zh-CN"/>
              </w:rPr>
              <w:t xml:space="preserve">1.电压等级：10kV。</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2.材质：氧化锌。</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油浸式电力变压器</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台</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1.初级电压：10kV，次级电压：0.4kV；高压分接范围：±5%；抗阻电压：≥4%。</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2.需含高压端子、低压端子、油箱、波纹散热片、油位计。</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3.符合现行标准《油浸式电力变压器技术参数和要求》(GB/T6451)的有关要求。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低压配电柜</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1.形式：户内落地。</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2.箱体材质：冷轧板喷塑。</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3.箱体配置：隔离开关、断路器、电压表、计量仪表，导线（10平方）。</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接地扁铁</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1.规格</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4*40</w:t>
            </w:r>
            <w:r>
              <w:rPr>
                <w:rFonts w:hint="eastAsia" w:ascii="仿宋" w:hAnsi="仿宋" w:eastAsia="仿宋" w:cs="仿宋"/>
                <w:color w:val="auto"/>
                <w:sz w:val="22"/>
                <w:szCs w:val="22"/>
                <w:highlight w:val="none"/>
                <w:lang w:val="en-US" w:eastAsia="zh-CN"/>
              </w:rPr>
              <w:t xml:space="preserve">mm</w:t>
            </w:r>
            <w:r>
              <w:rPr>
                <w:rFonts w:hint="eastAsia" w:ascii="仿宋" w:hAnsi="仿宋" w:eastAsia="仿宋" w:cs="仿宋"/>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2.材质：钢。</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0.4kV架空绝缘导线及验电接地环</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根</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1.架空长度≥2.5m,送电端需接隔离开关，受电端带验电接地环。</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2.验电接地环电压等级：</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0.4kV。</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配套设备设施</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eastAsia="zh-CN"/>
              </w:rPr>
              <w:t xml:space="preserve">导线（10平方）、绝缘子、电杆、金具、杆上配变安全运行标志。</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作业环境显示屏</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rPr>
              <w:t xml:space="preserve">硬件配置：≥55英寸触控显示终端，分辨率：≥1920×1080；触摸寿命：单点触摸≥5000万次；处理器≥四核心，运行内存≥8G，固态硬盘≥120G，内置操作系统；</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2.系统功能：需搭载作业环境显示系统，系统可随机生成作业环境信息，内容涵盖天气情况</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温度、雨、雪、雾、风向、风速）等，以画面结合文字的形式呈现。</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▲3.支持考生对作业场地天气（含晴天、雨、雪、雾场景）、温度、风向、风力进行选择。考试时随机生成天气气候画面，考生可切换选择符合作业要求的天气信息。（投标文件中须提供至少 3 张界面截图作为功能佐证材料，截图需体现作业场地环境、天气、温度、风向、风力等信息，且应包含不同状况下可供考生选择的界面环境信息展示）</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w:t>
            </w:r>
            <w:r>
              <w:rPr>
                <w:rFonts w:hint="eastAsia" w:ascii="仿宋" w:hAnsi="仿宋" w:eastAsia="仿宋" w:cs="仿宋"/>
                <w:i w:val="0"/>
                <w:iCs w:val="0"/>
                <w:color w:val="auto"/>
                <w:sz w:val="22"/>
                <w:szCs w:val="22"/>
                <w:highlight w:val="none"/>
                <w:u w:val="none"/>
                <w:lang w:eastAsia="zh-CN"/>
              </w:rPr>
              <w:t xml:space="preserve">高≥1.2m，长≥4m，</w:t>
            </w:r>
            <w:r>
              <w:rPr>
                <w:rFonts w:hint="eastAsia" w:ascii="仿宋" w:hAnsi="仿宋" w:eastAsia="仿宋" w:cs="仿宋"/>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1.配备禁止标志（禁止合闸有人工作/禁止攀登高压危险）、警告标志（止步高压危险/已接地）、指令标志（必须接地/必须戴防护眼镜）、提示标志（在此工作）等四类电气安全标志。</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rPr>
              <w:t xml:space="preserve">2.符合现行标准《电气安全标志》(GB/T29481)、《安全标志及其使用导则》(GB2894)的有关要求。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K33</w:t>
            </w:r>
            <w:r/>
          </w:p>
        </w:tc>
        <w:tc>
          <w:tcPr>
            <w:tcW w:w="428"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高压电工电气设备安装实操考核设备</w:t>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电路图</w:t>
            </w:r>
            <w:r/>
          </w:p>
        </w:tc>
        <w:tc>
          <w:tcPr>
            <w:tcW w:w="473" w:type="pct"/>
            <w:vAlign w:val="center"/>
            <w:vMerge w:val="restart"/>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vMerge w:val="restart"/>
            <w:textDirection w:val="lrTb"/>
            <w:noWrap w:val="false"/>
          </w:tcPr>
          <w:p>
            <w:pPr>
              <w:ind w:left="0" w:right="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1.考核用电路图，</w:t>
            </w:r>
            <w:r/>
          </w:p>
          <w:p>
            <w:pPr>
              <w:pStyle w:val="842"/>
              <w:ind w:left="0" w:right="0"/>
              <w:keepLines w:val="0"/>
              <w:keepNext w:val="0"/>
              <w:pageBreakBefore w:val="0"/>
              <w:spacing w:before="0" w:beforeAutospacing="0" w:after="0" w:afterAutospacing="0"/>
              <w:shd w:val="clear" w:color="auto" w:fill="auto"/>
              <w:tabs>
                <w:tab w:val="left" w:pos="2020" w:leader="none"/>
                <w:tab w:val="center" w:pos="4535" w:leader="none"/>
              </w:tabs>
              <w:rPr>
                <w:rFonts w:hint="eastAsia" w:ascii="仿宋" w:hAnsi="仿宋" w:eastAsia="仿宋" w:cs="仿宋"/>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2.材质：KT板</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3.电路图包含：</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（1）低压配电箱安装接线电路图</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（2）单相电能表带照明设备的接线电路图</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（3）三相异步电动机单向连续运转电路接线（带点动控制）电路图</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（4）带熔断器（断路器）、仪表、电流互感器的三项异步电动机电路的接线电路图</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（5）三相异步电动机正反转运行电路的接线电路图电路图</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单相电能表</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2.电流规格：5(20)A、10(40)A、15(60)、A30(100)A、2.5(10)A、20(80)A。</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3.电压：220V。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4.频率：</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50HZ</w:t>
            </w:r>
            <w:r>
              <w:rPr>
                <w:rFonts w:hint="eastAsia" w:ascii="仿宋" w:hAnsi="仿宋" w:eastAsia="仿宋" w:cs="仿宋"/>
                <w:i w:val="0"/>
                <w:iCs w:val="0"/>
                <w:color w:val="auto"/>
                <w:sz w:val="22"/>
                <w:szCs w:val="22"/>
                <w:highlight w:val="none"/>
                <w:u w:val="none"/>
                <w:lang w:eastAsia="zh-CN"/>
              </w:rPr>
              <w:t xml:space="preserve">。</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三相四线电能表</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2.三相四线普通互感器1.5-6A，电压：220/380V。</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3.产品等级：2.0级</w:t>
            </w:r>
            <w:r/>
          </w:p>
          <w:p>
            <w:pPr>
              <w:pStyle w:val="842"/>
              <w:ind w:left="0" w:right="0" w:firstLine="0"/>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4.产品颜色：PC透明</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5.符合现行标准《电测量设备》(GB/T17215)相应部分的要求。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电流表</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2.绝缘强度：50HZ/2kV持续</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1min。阻尼时间：＜4S。准确等级：±2.5%。</w:t>
            </w:r>
            <w:r/>
          </w:p>
          <w:p>
            <w:pPr>
              <w:pStyle w:val="842"/>
              <w:ind w:left="0" w:right="0" w:firstLine="0"/>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3.过载倍率：100%。</w:t>
            </w:r>
            <w:r/>
          </w:p>
          <w:p>
            <w:pPr>
              <w:pStyle w:val="842"/>
              <w:ind w:left="0" w:right="0" w:firstLine="0"/>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4.安装方式：垂直于水平安装。</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5.阻燃型外壳，及印刷刻度盘和透明玻璃盖，整体美观大方，视域开阔。</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6.符合现行标准《直接作用模拟指示电测量仪表及其附件》(GB/T7676)相应部分的要求。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电涌保护器</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2.最大放电电流：20kA。极数：2P。</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3.阻燃外壳，导轨式安装。</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4.符合现行标准《低压电涌保护器(SPD)第11部分：低压电源系统的电涌保护器性能要求和试验方法》(GB/T18802.11)的有关要求。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熔断器</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2.导轨式安装，带指示灯（显示熔断体断开与接通）。</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3.额定电流：32A。壳架额定电流：100A。分断能力：100kV。额定电压：500V。适配底座级数：1P、2P、3P。</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4.符合现行标准《低压开关设备和控制设备》(GB/T14048)相应部分的要求。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断路器(带漏电保护器)</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2.脱扣类型：C型。电流：32A。剩余动作电流：30mA。剩余电流保护类型：电磁式。</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3.接线方式：上进下出。安装方式导轨式。</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4.符合现行标准《低压开关设备和控制设备》(GB/T14048)相应部分的要求。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断路器</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2.额定电流：16A。级数：2P。壳架额定电流：10A。</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剩余电流动作保护器</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2.级数：2P。额度电流：25A。</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交流接触器</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2.AC36V，适用：电压：0-660V。</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3.主触头：两常开，辅助触头：两常闭。</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4.符合现行标准《低压开关设备和控制设备》(GB/T14048)相应部分的要求。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热继电器</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2.电流等级：32A。额定绝缘电压：690V。AC-15 380V额定电流：0.47A。有断相保护、手动与自动复位、温度补偿、测试按钮。</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3.导线截面积主回路：单芯或绞合线1.0-6.0mm</w:t>
            </w:r>
            <w:r>
              <w:rPr>
                <w:rFonts w:hint="eastAsia" w:ascii="仿宋" w:hAnsi="仿宋" w:eastAsia="仿宋" w:cs="仿宋"/>
                <w:i w:val="0"/>
                <w:iCs w:val="0"/>
                <w:color w:val="auto"/>
                <w:sz w:val="22"/>
                <w:szCs w:val="22"/>
                <w:highlight w:val="none"/>
                <w:u w:val="none"/>
                <w:vertAlign w:val="superscript"/>
                <w:lang w:val="en-US" w:eastAsia="zh-CN"/>
              </w:rPr>
              <w:t xml:space="preserve">2</w:t>
            </w:r>
            <w:r>
              <w:rPr>
                <w:rFonts w:hint="eastAsia" w:ascii="仿宋" w:hAnsi="仿宋" w:eastAsia="仿宋" w:cs="仿宋"/>
                <w:i w:val="0"/>
                <w:iCs w:val="0"/>
                <w:color w:val="auto"/>
                <w:sz w:val="22"/>
                <w:szCs w:val="22"/>
                <w:highlight w:val="none"/>
                <w:u w:val="none"/>
                <w:lang w:val="en-US" w:eastAsia="zh-CN"/>
              </w:rPr>
              <w:t xml:space="preserve">。</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4.符合现行标准《低压开关设备和控制设备》(GB/T14048)相应部分的要求。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电流互感器</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2.1匝，准确级：0.5级。额度电压：0-0.66KV。</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按钮开关</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2.无灯，一开一闭自锁。</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万能转换开关</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2.带防水盒。额定电流：20A。额定电压：200V。</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三档旋钮开关</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2.额定电压：250-440VAC/DC。触点类型：一开一闭。类型：按钮。</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3.符合现行标准《低压开关设备和控制设备》(GB/T14048)相应部分的要求。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五孔插座</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1.插孔电流：10A</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2.产品尺寸：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86*86mm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3.插座类型：普通墙插</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4.安装孔距：</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60mm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5.灯路控制：非开关</w:t>
            </w:r>
            <w:r/>
          </w:p>
          <w:p>
            <w:pPr>
              <w:pStyle w:val="842"/>
              <w:ind w:left="0" w:right="0" w:firstLine="0"/>
              <w:keepLines w:val="0"/>
              <w:keepNext w:val="0"/>
              <w:spacing w:before="0" w:beforeAutospacing="0" w:after="0" w:afterAutospacing="0"/>
              <w:shd w:val="clear" w:color="auto" w:fill="auto"/>
              <w:tabs>
                <w:tab w:val="left" w:pos="2020" w:leader="none"/>
                <w:tab w:val="center" w:pos="4535" w:leader="none"/>
              </w:tabs>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6.材质：PC</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双控开关</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1.插孔电流：非插座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2.产品尺寸：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86*86mm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3.插座类型：非插座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4.安装孔距：</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60mm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5.灯路控制：两路，开关方式：单开开关</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6.材质：PC</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单控开关</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1.插孔电流：非插座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2.产品尺寸：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86*86mm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3.插座类型：非插座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4.安装孔距：</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60mm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5.灯路控制：单路，开关方式：单开开关</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6.材质：PC</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三相异步电动机</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1.电压：380V。功率：</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180W不带端子。</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2.转速：≥1400转/分钟。</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灯具</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1.电压：220V。功率：0-6W</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2.尺寸长：</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30cm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3.灯管插脚：T5方形。</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配电箱</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单排，含导轨，</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24位。</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电气设备固定背板</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1.背板尺寸：电气设备固定背板的外形尺寸（长*宽）</w:t>
            </w:r>
            <w:r>
              <w:rPr>
                <w:rFonts w:hint="eastAsia" w:ascii="仿宋" w:hAnsi="仿宋" w:eastAsia="仿宋" w:cs="仿宋"/>
                <w:i w:val="0"/>
                <w:iCs w:val="0"/>
                <w:color w:val="auto"/>
                <w:sz w:val="22"/>
                <w:szCs w:val="22"/>
                <w:highlight w:val="none"/>
                <w:u w:val="none"/>
                <w:lang w:eastAsia="zh-CN"/>
              </w:rPr>
              <w:t xml:space="preserve">需满足≥700*600mm</w:t>
            </w:r>
            <w:r>
              <w:rPr>
                <w:rFonts w:hint="eastAsia" w:ascii="仿宋" w:hAnsi="仿宋" w:eastAsia="仿宋" w:cs="仿宋"/>
                <w:i w:val="0"/>
                <w:iCs w:val="0"/>
                <w:color w:val="auto"/>
                <w:sz w:val="22"/>
                <w:szCs w:val="22"/>
                <w:highlight w:val="none"/>
                <w:u w:val="none"/>
                <w:lang w:val="en-US" w:eastAsia="zh-CN"/>
              </w:rPr>
              <w:t xml:space="preserve">，以适配各类电气设备的安装空间需求，确保安装过程的便捷性与兼容性。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2.材质：采用金属材质制作，该材质应具备良好的强度与刚性，能够有效承载电气设备的重量，并在长期使用过程中抵抗外力冲击与变形，保证设备安装的稳定性与可靠性。</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导线</w:t>
            </w:r>
            <w:r/>
          </w:p>
        </w:tc>
        <w:tc>
          <w:tcPr>
            <w:tcW w:w="473" w:type="pct"/>
            <w:vAlign w:val="center"/>
            <w:vMerge w:val="restart"/>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单股、多股等各种颜色与多种规格线径导线：BV1.5mm²国标红色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BV1mm²国标蓝色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BV2.5mm²国标蓝色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BV4mm²国标蓝色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BV6mm²国标蓝色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BV10mm²国标蓝色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BV16mm²国标蓝色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BV0.75mm²单芯硬线红色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BV0.75mm²单芯硬线黄色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BV0.75mm²单芯硬线蓝色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BV0.75mm²单芯硬线黄绿</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BV0.75mm²单芯硬线黑色</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BV0.75mm²单芯硬线绿色各50m。</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接线端子</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1.螺丝工艺：表面镀锌。</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2.产品规格：10A 20A 60A。</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3.材质：加厚黄铜。</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线芯压接工具及模具</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1.长度：230mm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2.压接范围：0.5-6mm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3.包含：剥线钳、老虎钳、尖嘴钳、工具刀、一字螺丝刀、十字螺丝刀等</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导线连接器</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1.额定电流：10A</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2.额定电压：380V</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3.剥线长度：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10mm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4.接线范围：0.2-4mm</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搪锡设备</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1.额定功率：300W</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2.直径：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10cm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3.材质：镀钛</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焊锡丝</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1.直径：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2.1盒/</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10卷，</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900g。</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连接管</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1.1-16平方</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2.材质：铜</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3.长度：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56mm，外径：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9mm，内径：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7mm</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绝缘胶带</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1.材质：PVC</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2.长度：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10m，厚度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：0.17mm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3.拉伸强度：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2.2kN/m，伸长率：</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170%</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180°剥离力：</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180N/m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5.电气强度：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5.5kV</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接线工具</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剥线钳、老虎钳、尖嘴钳、工具刀、一字螺丝刀、十字螺丝刀。</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电气设备安装实操装置</w:t>
            </w:r>
            <w:r/>
          </w:p>
        </w:tc>
        <w:tc>
          <w:tcPr>
            <w:tcW w:w="473" w:type="pct"/>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9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511"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rPr>
              <w:t xml:space="preserve">一、</w:t>
            </w:r>
            <w:r>
              <w:rPr>
                <w:rFonts w:hint="eastAsia" w:ascii="仿宋" w:hAnsi="仿宋" w:eastAsia="仿宋" w:cs="仿宋"/>
                <w:i w:val="0"/>
                <w:iCs w:val="0"/>
                <w:color w:val="auto"/>
                <w:sz w:val="22"/>
                <w:szCs w:val="22"/>
                <w:highlight w:val="none"/>
                <w:u w:val="none"/>
                <w:lang w:eastAsia="zh-CN"/>
              </w:rPr>
              <w:t xml:space="preserve">设备</w:t>
            </w:r>
            <w:r>
              <w:rPr>
                <w:rFonts w:hint="eastAsia" w:ascii="仿宋" w:hAnsi="仿宋" w:eastAsia="仿宋" w:cs="仿宋"/>
                <w:i w:val="0"/>
                <w:iCs w:val="0"/>
                <w:color w:val="auto"/>
                <w:sz w:val="22"/>
                <w:szCs w:val="22"/>
                <w:highlight w:val="none"/>
                <w:u w:val="none"/>
                <w:lang w:val="en-US" w:eastAsia="zh-CN"/>
              </w:rPr>
              <w:t xml:space="preserve">基本</w:t>
            </w:r>
            <w:r>
              <w:rPr>
                <w:rFonts w:hint="eastAsia" w:ascii="仿宋" w:hAnsi="仿宋" w:eastAsia="仿宋" w:cs="仿宋"/>
                <w:i w:val="0"/>
                <w:iCs w:val="0"/>
                <w:color w:val="auto"/>
                <w:sz w:val="22"/>
                <w:szCs w:val="22"/>
                <w:highlight w:val="none"/>
                <w:u w:val="none"/>
                <w:lang w:eastAsia="zh-CN"/>
              </w:rPr>
              <w:t xml:space="preserve">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1.设备基本要求尺寸应≤1350×540×1670mm（±50mm）。</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2.主体材质应采用优质冷轧钢板一体化钣金成型工艺。</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3.电气规格应满足：输入电压为三相五线制 380V±10%，输出电压应含 380V、36V、220V，设备功耗应≥1200W。</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二、操作台结构要求</w:t>
            </w:r>
            <w:r>
              <w:rPr>
                <w:rFonts w:hint="eastAsia" w:ascii="仿宋" w:hAnsi="仿宋" w:eastAsia="仿宋" w:cs="仿宋"/>
                <w:i w:val="0"/>
                <w:iCs w:val="0"/>
                <w:color w:val="auto"/>
                <w:sz w:val="22"/>
                <w:szCs w:val="22"/>
                <w:highlight w:val="none"/>
                <w:u w:val="none"/>
                <w:lang w:eastAsia="zh-CN"/>
              </w:rPr>
              <w:t xml:space="preserve">：操作台应集成公共操作、显示交互、考生操作等功能区域，配置元器件收纳抽屉；应设可拆式考试信息 LED 显示屏及监控摄像区，支持考试信息显示与考生操作实时监控追溯。</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三</w:t>
            </w:r>
            <w:r>
              <w:rPr>
                <w:rFonts w:hint="eastAsia" w:ascii="仿宋" w:hAnsi="仿宋" w:eastAsia="仿宋" w:cs="仿宋"/>
                <w:i w:val="0"/>
                <w:iCs w:val="0"/>
                <w:color w:val="auto"/>
                <w:sz w:val="22"/>
                <w:szCs w:val="22"/>
                <w:highlight w:val="none"/>
                <w:u w:val="none"/>
              </w:rPr>
              <w:t xml:space="preserve">、功能要求：</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1.网孔板应作为实操线路接线标准化载体，支持考生自主完成元器件选型、安装与接线操作。</w:t>
            </w:r>
            <w:r/>
          </w:p>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器材摆放架</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511" w:type="pct"/>
            <w:vAlign w:val="center"/>
            <w:textDirection w:val="lrTb"/>
            <w:noWrap w:val="false"/>
          </w:tcPr>
          <w:p>
            <w:pPr>
              <w:numPr>
                <w:ilvl w:val="0"/>
                <w:numId w:val="0"/>
              </w:num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1.材质：钢，承重：约100-500Kg。</w:t>
            </w:r>
            <w:r/>
          </w:p>
          <w:p>
            <w:pPr>
              <w:numPr>
                <w:ilvl w:val="0"/>
                <w:numId w:val="0"/>
              </w:num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2.轻型，尺寸（长*宽*高）≥120*40*200cm，四层白色主架。</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1.配备禁止、警告、指令、提示等四类电气安全标志。</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2.符合现行标准《电气安全标志》(GB/T29481)、《安全标志及其使用导则》(GB2894)的有关要求。</w:t>
            </w:r>
            <w:r/>
          </w:p>
        </w:tc>
      </w:tr>
      <w:tr>
        <w:trPr>
          <w:trHeight w:val="57"/>
        </w:trPr>
        <w:tc>
          <w:tcPr>
            <w:tcW w:w="38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73"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428"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43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绝缘垫</w:t>
            </w:r>
            <w:r/>
          </w:p>
        </w:tc>
        <w:tc>
          <w:tcPr>
            <w:tcW w:w="473"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9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51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厚度：≥5mm；尺寸（长*宽）：≥1*5m</w:t>
            </w:r>
            <w:r>
              <w:rPr>
                <w:rFonts w:hint="eastAsia" w:ascii="仿宋" w:hAnsi="仿宋" w:eastAsia="仿宋" w:cs="仿宋"/>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4.符合现行标准《带电作业用绝缘垫》(DL/T853)的有关要求。</w:t>
            </w:r>
            <w:r/>
          </w:p>
        </w:tc>
      </w:tr>
    </w:tbl>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3、熔化焊接与热切割作业</w:t>
      </w:r>
      <w:r/>
    </w:p>
    <w:tbl>
      <w:tblPr>
        <w:tblStyle w:val="841"/>
        <w:tblW w:w="5675" w:type="pct"/>
        <w:tblInd w:w="-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999"/>
        <w:gridCol w:w="748"/>
        <w:gridCol w:w="355"/>
        <w:gridCol w:w="760"/>
        <w:gridCol w:w="574"/>
        <w:gridCol w:w="608"/>
        <w:gridCol w:w="4826"/>
      </w:tblGrid>
      <w:tr>
        <w:trPr>
          <w:trHeight w:val="57"/>
        </w:trPr>
        <w:tc>
          <w:tcPr>
            <w:tcW w:w="415"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序号</w:t>
            </w:r>
            <w:r/>
          </w:p>
        </w:tc>
        <w:tc>
          <w:tcPr>
            <w:tcW w:w="516"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考位编号</w:t>
            </w:r>
            <w:r/>
          </w:p>
        </w:tc>
        <w:tc>
          <w:tcPr>
            <w:tcW w:w="38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考位名称</w:t>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设备/设施/器材</w:t>
            </w:r>
            <w:r/>
          </w:p>
        </w:tc>
        <w:tc>
          <w:tcPr>
            <w:tcW w:w="296"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单套数量</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单位</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标准要求</w:t>
            </w:r>
            <w:r/>
          </w:p>
        </w:tc>
      </w:tr>
      <w:tr>
        <w:trPr>
          <w:trHeight w:val="57"/>
        </w:trPr>
        <w:tc>
          <w:tcPr>
            <w:tcW w:w="415"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科目一</w:t>
            </w:r>
            <w:r/>
          </w:p>
        </w:tc>
        <w:tc>
          <w:tcPr>
            <w:tcW w:w="516"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K11</w:t>
            </w:r>
            <w:r/>
          </w:p>
        </w:tc>
        <w:tc>
          <w:tcPr>
            <w:tcW w:w="386"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熔化焊接与热切割作业安全用具考位实操考核设备</w:t>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安全帽</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顶</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1.材质：玻璃钢 ABS PE 针织布</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2.执行标准：GB2811-2019</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3.产品功能：抗冲击、防砸</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手持式面罩</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1.材质：耐高温PP</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2.颜色：黑色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3.镜片</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105*50mm(4.13x1.9")</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4.视窗</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108*51mm(4.25x2")</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5.符合现行标准《职业眼面部防护焊接防护第1部分：焊接防护具》(GB/T3609.1)的有关要求。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头戴式面罩</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1.规格参数：</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(1)光学参数：1/1/1/2</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(2)镜框尺寸：133*114*10mm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(3)视窗尺寸：100*80mm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2.符合现行标准《职业眼面部防护焊接防护第1部分：焊接防护具》(GB/T3609.1)的有关要求。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安全帽与面罩组合式面罩</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1.材质：PC</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2.功能：防摔、耐高温、防飞溅。</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3.避光等级：6~13级。</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4.产品尺寸：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1310*225mm.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5.符合现行标准《职业眼面部防护焊接防护第1部分：焊接防护具》(GB/T3609.1)的有关要求。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焊接护目镜</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1.材质：PC聚碳酸酯镜片</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2.功能：防强光、防飞溅、防紫外线。</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3.符合现行标准《职业眼面部防护焊接防护第1部分：焊接防护具》(GB/T3609.1)的有关要求。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滤光片</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1.电焊黑镜片7号尺寸：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108*50*2.4mm(盒装20片)</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电焊黑镜片8号尺寸：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108*50*2.4mm(盒装20片)</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电焊黑镜片9号尺寸：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108*50*2.4mm(盒装20片)。</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2.玻璃镜片防强光、防飞溅、防紫外线。</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3.符合现行标准《职业眼面部防护焊接防护第1部分：焊接防护具》(GB/T3609.1)的有关要求。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防冲击护目镜</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1.多功能护目镜1621标准款。</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2.符合现行标准《眼面防护具通用技术规范》(GB14866)的有关要求。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防尘口罩</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1.功能：防尘、防异味.</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2.符合现行标准《焊接与切割安全》(GB9448)的有关要求。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防毒面具</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1.材质：硅胶。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2.过滤件连接方式：直接式。</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3.功能：防毒、防尘。</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4.面罩类型：双滤棉。</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5.过滤件类型：KN型号。</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6.符合现行标准《焊接与切割安全》(GB9448)的有关要求。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耳套</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1.环箍材质：钢。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2.类型：头戴式。</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3.功能：隔音降噪。</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4.符合现行标准《焊接与切割安全》(GB9448)的有关要求。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耳塞</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1.材质：液态硅胶。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2.功能：隔音降噪。</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3.符合现行标准《焊接与切割安全》(GB9448)的有关要求。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手套</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1.材质：头层牛皮。</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2.特点：超强耐磨、耐高温。</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3.符合现行标准《焊工防护手套》(AQ6103)的有关要求。</w:t>
            </w:r>
            <w:r/>
          </w:p>
        </w:tc>
      </w:tr>
      <w:tr>
        <w:trPr>
          <w:trHeight w:val="20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防护服</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1.材质：棉质。</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2.功能：阻燃、吸湿透气、耐磨。</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3.符合现行标准《防护服装焊接服》(GB8965.2)的有关要求。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披肩</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1.材质：头等牛皮，耐火材质。</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2.特性：防冲击，防飞溅，耐高温等</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头蓬</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1.尺寸：高</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280*宽</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220mm。</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2.材质：牛皮。</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3.自动变光防强光隔热焊工防护焊帽头戴式面罩。</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套袖</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加厚防火线牛皮套袖一双装</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围裙</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rPr>
              <w:t xml:space="preserve">加厚绿色粗帆布</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rPr>
              <w:t xml:space="preserve">围裙尺寸：长</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100cm</w:t>
            </w:r>
            <w:r>
              <w:rPr>
                <w:rFonts w:hint="eastAsia" w:ascii="仿宋" w:hAnsi="仿宋" w:eastAsia="仿宋" w:cs="仿宋"/>
                <w:i w:val="0"/>
                <w:iCs w:val="0"/>
                <w:color w:val="auto"/>
                <w:sz w:val="22"/>
                <w:szCs w:val="22"/>
                <w:highlight w:val="none"/>
                <w:u w:val="none"/>
              </w:rPr>
              <w:t xml:space="preserve">，宽</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70</w:t>
            </w:r>
            <w:r>
              <w:rPr>
                <w:rFonts w:hint="eastAsia" w:ascii="仿宋" w:hAnsi="仿宋" w:eastAsia="仿宋" w:cs="仿宋"/>
                <w:i w:val="0"/>
                <w:iCs w:val="0"/>
                <w:color w:val="auto"/>
                <w:sz w:val="22"/>
                <w:szCs w:val="22"/>
                <w:highlight w:val="none"/>
                <w:u w:val="non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val="en-US" w:eastAsia="zh-CN"/>
              </w:rPr>
              <w:t xml:space="preserve">符合现行标准《焊接与切割安全》(GB9448)的有关要求。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护腿</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494" w:type="pct"/>
            <w:vAlign w:val="center"/>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1.材质：牛皮。</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450mm，牛皮护脚魔术贴均为加宽，宽度为5cm-10cm之间。</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val="en-US" w:eastAsia="zh-CN"/>
              </w:rPr>
              <w:t xml:space="preserve">符合现行标准《焊接与切割安全》(GB9448)的有关要求。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脚盖</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494" w:type="pct"/>
            <w:vAlign w:val="center"/>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rPr>
              <w:t xml:space="preserve">加厚牛二层芯皮制作</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长</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330m</w:t>
            </w:r>
            <w:r>
              <w:rPr>
                <w:rFonts w:hint="eastAsia" w:ascii="仿宋" w:hAnsi="仿宋" w:eastAsia="仿宋" w:cs="仿宋"/>
                <w:i w:val="0"/>
                <w:iCs w:val="0"/>
                <w:color w:val="auto"/>
                <w:sz w:val="22"/>
                <w:szCs w:val="22"/>
                <w:highlight w:val="none"/>
                <w:u w:val="none"/>
              </w:rPr>
              <w:t xml:space="preserve">，耐磨，隔热，防烫伤，防电焊辐射，防火花飞溅</w:t>
            </w:r>
            <w:r>
              <w:rPr>
                <w:rFonts w:hint="eastAsia" w:ascii="仿宋" w:hAnsi="仿宋" w:eastAsia="仿宋" w:cs="仿宋"/>
                <w:i w:val="0"/>
                <w:iCs w:val="0"/>
                <w:color w:val="auto"/>
                <w:sz w:val="22"/>
                <w:szCs w:val="22"/>
                <w:highlight w:val="none"/>
                <w:u w:val="none"/>
                <w:lang w:eastAsia="zh-CN"/>
              </w:rPr>
              <w:t xml:space="preserve">。</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2.加宽魔术贴可随意调节大小，鞋底加宽加厚松紧带加强固定力度</w:t>
            </w:r>
            <w:r>
              <w:rPr>
                <w:rFonts w:hint="eastAsia" w:ascii="仿宋" w:hAnsi="仿宋" w:eastAsia="仿宋" w:cs="仿宋"/>
                <w:i w:val="0"/>
                <w:iCs w:val="0"/>
                <w:color w:val="auto"/>
                <w:sz w:val="22"/>
                <w:szCs w:val="22"/>
                <w:highlight w:val="none"/>
                <w:u w:val="none"/>
                <w:lang w:eastAsia="zh-CN"/>
              </w:rPr>
              <w:t xml:space="preserve">。</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安全鞋</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1.规格参数</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(1)</w:t>
            </w:r>
            <w:r>
              <w:rPr>
                <w:rFonts w:hint="eastAsia" w:ascii="仿宋" w:hAnsi="仿宋" w:eastAsia="仿宋" w:cs="仿宋"/>
                <w:i w:val="0"/>
                <w:iCs w:val="0"/>
                <w:color w:val="auto"/>
                <w:sz w:val="22"/>
                <w:szCs w:val="22"/>
                <w:highlight w:val="none"/>
                <w:u w:val="none"/>
                <w:lang w:val="en-US" w:eastAsia="zh-CN"/>
              </w:rPr>
              <w:t xml:space="preserve">鞋跟形状：无跟平底</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(2)</w:t>
            </w:r>
            <w:r>
              <w:rPr>
                <w:rFonts w:hint="eastAsia" w:ascii="仿宋" w:hAnsi="仿宋" w:eastAsia="仿宋" w:cs="仿宋"/>
                <w:i w:val="0"/>
                <w:iCs w:val="0"/>
                <w:color w:val="auto"/>
                <w:sz w:val="22"/>
                <w:szCs w:val="22"/>
                <w:highlight w:val="none"/>
                <w:u w:val="none"/>
                <w:lang w:val="en-US" w:eastAsia="zh-CN"/>
              </w:rPr>
              <w:t xml:space="preserve">鞋头款式：圆头</w:t>
            </w:r>
            <w:r>
              <w:rPr>
                <w:rFonts w:hint="eastAsia" w:ascii="仿宋" w:hAnsi="仿宋" w:eastAsia="仿宋" w:cs="仿宋"/>
                <w:i w:val="0"/>
                <w:iCs w:val="0"/>
                <w:color w:val="auto"/>
                <w:sz w:val="22"/>
                <w:szCs w:val="22"/>
                <w:highlight w:val="none"/>
                <w:lang w:val="en-US" w:eastAsia="zh-CN" w:bidi="ar-SA"/>
              </w:rPr>
              <w:t xml:space="preserve">(3)</w:t>
            </w:r>
            <w:r>
              <w:rPr>
                <w:rFonts w:hint="eastAsia" w:ascii="仿宋" w:hAnsi="仿宋" w:eastAsia="仿宋" w:cs="仿宋"/>
                <w:i w:val="0"/>
                <w:iCs w:val="0"/>
                <w:color w:val="auto"/>
                <w:sz w:val="22"/>
                <w:szCs w:val="22"/>
                <w:highlight w:val="none"/>
                <w:u w:val="none"/>
                <w:lang w:val="en-US" w:eastAsia="zh-CN"/>
              </w:rPr>
              <w:t xml:space="preserve">内里材质：织物</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(4)</w:t>
            </w:r>
            <w:r>
              <w:rPr>
                <w:rFonts w:hint="eastAsia" w:ascii="仿宋" w:hAnsi="仿宋" w:eastAsia="仿宋" w:cs="仿宋"/>
                <w:i w:val="0"/>
                <w:iCs w:val="0"/>
                <w:color w:val="auto"/>
                <w:sz w:val="22"/>
                <w:szCs w:val="22"/>
                <w:highlight w:val="none"/>
                <w:u w:val="none"/>
                <w:lang w:val="en-US" w:eastAsia="zh-CN"/>
              </w:rPr>
              <w:t xml:space="preserve">鞋底材质：PU(聚氨酯)</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(5)</w:t>
            </w:r>
            <w:r>
              <w:rPr>
                <w:rFonts w:hint="eastAsia" w:ascii="仿宋" w:hAnsi="仿宋" w:eastAsia="仿宋" w:cs="仿宋"/>
                <w:i w:val="0"/>
                <w:iCs w:val="0"/>
                <w:color w:val="auto"/>
                <w:sz w:val="22"/>
                <w:szCs w:val="22"/>
                <w:highlight w:val="none"/>
                <w:u w:val="none"/>
                <w:lang w:val="en-US" w:eastAsia="zh-CN"/>
              </w:rPr>
              <w:t xml:space="preserve">制鞋工艺：注压鞋</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(6)</w:t>
            </w:r>
            <w:r>
              <w:rPr>
                <w:rFonts w:hint="eastAsia" w:ascii="仿宋" w:hAnsi="仿宋" w:eastAsia="仿宋" w:cs="仿宋"/>
                <w:i w:val="0"/>
                <w:iCs w:val="0"/>
                <w:color w:val="auto"/>
                <w:sz w:val="22"/>
                <w:szCs w:val="22"/>
                <w:highlight w:val="none"/>
                <w:u w:val="none"/>
                <w:lang w:val="en-US" w:eastAsia="zh-CN"/>
              </w:rPr>
              <w:t xml:space="preserve">鞋帮高度：低帮</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lang w:val="en-US" w:eastAsia="zh-CN" w:bidi="ar-SA"/>
              </w:rPr>
              <w:t xml:space="preserve">(7)</w:t>
            </w:r>
            <w:r>
              <w:rPr>
                <w:rFonts w:hint="eastAsia" w:ascii="仿宋" w:hAnsi="仿宋" w:eastAsia="仿宋" w:cs="仿宋"/>
                <w:i w:val="0"/>
                <w:iCs w:val="0"/>
                <w:color w:val="auto"/>
                <w:sz w:val="22"/>
                <w:szCs w:val="22"/>
                <w:highlight w:val="none"/>
                <w:u w:val="none"/>
                <w:lang w:val="en-US" w:eastAsia="zh-CN"/>
              </w:rPr>
              <w:t xml:space="preserve">闭合方式：系带</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lang w:val="en-US" w:eastAsia="zh-CN" w:bidi="ar-SA"/>
              </w:rPr>
              <w:t xml:space="preserve">(8)</w:t>
            </w:r>
            <w:r>
              <w:rPr>
                <w:rFonts w:hint="eastAsia" w:ascii="仿宋" w:hAnsi="仿宋" w:eastAsia="仿宋" w:cs="仿宋"/>
                <w:i w:val="0"/>
                <w:iCs w:val="0"/>
                <w:color w:val="auto"/>
                <w:sz w:val="22"/>
                <w:szCs w:val="22"/>
                <w:highlight w:val="none"/>
                <w:u w:val="none"/>
                <w:lang w:val="en-US" w:eastAsia="zh-CN"/>
              </w:rPr>
              <w:t xml:space="preserve">耐火材质</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坠落悬挂用安全带</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1.材质：涤纶(聚酯纤维)+锻打钢。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2.织带采用AA级涤纶(聚酯纤维)材质，精织加锁边工艺，宽度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4.2CM，厚度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2.0MM，拉力26KN，耐磨，抗拉。</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3.大钩尺寸：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115*220mm；开口</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55mm。大钩可直接挂在不超过5.5CM的管件上。</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4.织带同材质安全绳，直径14MM，拉力2500KG不松散，</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拉力大、耐磨性强。</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5.符合现行标准《坠落防护安全带》(GB6095)的有关要求。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干扰项</w:t>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安全帽</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顶</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非标的、过期的、缺少附件的、轻微损坏的。</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面罩</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损坏的手持式、头戴式、安全帽与面罩组合式面罩。</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平光眼镜</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494" w:type="pct"/>
            <w:vAlign w:val="center"/>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eastAsia="zh-CN"/>
              </w:rPr>
              <w:t xml:space="preserve">损坏的平光眼镜</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白玻璃片</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大小与滤光片一致。</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手套</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帆布、棉纱。</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工作服</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长袖棉质、长袖化纤。</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帽子</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顶</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化纤</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鞋</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布面胶鞋</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坠落悬挂用安全带</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非标的、过期的、缺少附件的、轻微损坏的。</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器材摆放架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2.</w:t>
            </w:r>
            <w:r>
              <w:rPr>
                <w:rFonts w:hint="eastAsia" w:ascii="仿宋" w:hAnsi="仿宋" w:eastAsia="仿宋" w:cs="仿宋"/>
                <w:i w:val="0"/>
                <w:iCs w:val="0"/>
                <w:color w:val="auto"/>
                <w:sz w:val="22"/>
                <w:szCs w:val="22"/>
                <w:highlight w:val="none"/>
                <w:lang w:eastAsia="zh-CN"/>
              </w:rPr>
              <w:t xml:space="preserve">轻型，尺寸（长*宽*高）≥120*40*200cm，四层白色主架</w:t>
            </w:r>
            <w:r>
              <w:rPr>
                <w:rFonts w:hint="eastAsia" w:ascii="仿宋" w:hAnsi="仿宋" w:eastAsia="仿宋" w:cs="仿宋"/>
                <w:i w:val="0"/>
                <w:iCs w:val="0"/>
                <w:color w:val="auto"/>
                <w:sz w:val="22"/>
                <w:szCs w:val="22"/>
                <w:highlight w:val="none"/>
                <w:lang w:val="en-US" w:eastAsia="zh-CN"/>
              </w:rPr>
              <w:t xml:space="preserve">。</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衣架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1.材质：镀锌钢管。</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2.加粗加厚、防磕碰、稳固不倾倒。</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eastAsia="zh-CN"/>
              </w:rPr>
              <w:t xml:space="preserve">尺寸（长*宽）：≥1500*1500mm</w:t>
            </w:r>
            <w:r>
              <w:rPr>
                <w:rFonts w:hint="eastAsia" w:ascii="仿宋" w:hAnsi="仿宋" w:eastAsia="仿宋" w:cs="仿宋"/>
                <w:i w:val="0"/>
                <w:iCs w:val="0"/>
                <w:color w:val="auto"/>
                <w:sz w:val="22"/>
                <w:szCs w:val="22"/>
                <w:highlight w:val="none"/>
                <w:u w:val="none"/>
                <w:lang w:val="en-US" w:eastAsia="zh-CN"/>
              </w:rPr>
              <w:t xml:space="preserve">；加粗钢管。</w:t>
            </w:r>
            <w:r/>
          </w:p>
        </w:tc>
      </w:tr>
      <w:tr>
        <w:trPr>
          <w:trHeight w:val="57"/>
        </w:trPr>
        <w:tc>
          <w:tcPr>
            <w:tcW w:w="415"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科目二</w:t>
            </w:r>
            <w:r/>
          </w:p>
        </w:tc>
        <w:tc>
          <w:tcPr>
            <w:tcW w:w="516"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K21</w:t>
            </w:r>
            <w:r/>
          </w:p>
        </w:tc>
        <w:tc>
          <w:tcPr>
            <w:tcW w:w="386" w:type="pct"/>
            <w:vAlign w:val="center"/>
            <w:vMerge w:val="restart"/>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熔化焊接与热切割作业现场安全隐患排除实操考核设备</w:t>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default"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作业现场安全隐患排除场景</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1.设备功能</w:t>
            </w:r>
            <w:r>
              <w:rPr>
                <w:rFonts w:hint="eastAsia" w:ascii="仿宋" w:hAnsi="仿宋" w:eastAsia="仿宋" w:cs="仿宋"/>
                <w:i w:val="0"/>
                <w:iCs w:val="0"/>
                <w:color w:val="auto"/>
                <w:sz w:val="22"/>
                <w:szCs w:val="22"/>
                <w:highlight w:val="none"/>
                <w:u w:val="none"/>
                <w:lang w:val="en-US" w:eastAsia="zh-CN"/>
              </w:rPr>
              <w:t xml:space="preserve">要求</w:t>
            </w:r>
            <w:r>
              <w:rPr>
                <w:rFonts w:hint="eastAsia" w:ascii="仿宋" w:hAnsi="仿宋" w:eastAsia="仿宋" w:cs="仿宋"/>
                <w:i w:val="0"/>
                <w:iCs w:val="0"/>
                <w:color w:val="auto"/>
                <w:sz w:val="22"/>
                <w:szCs w:val="22"/>
                <w:highlight w:val="none"/>
                <w:u w:val="none"/>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①多媒体考试题库，提供平地焊接、高处焊接三维场景或实景的作业现场图片和视频。</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②支持与平地焊接作业隐患排除实物实操装置、高处焊接作业隐患排除实物实操装置进行联动</w:t>
            </w:r>
            <w:r>
              <w:rPr>
                <w:rFonts w:hint="eastAsia" w:ascii="仿宋" w:hAnsi="仿宋" w:eastAsia="仿宋" w:cs="仿宋"/>
                <w:i w:val="0"/>
                <w:iCs w:val="0"/>
                <w:color w:val="auto"/>
                <w:sz w:val="22"/>
                <w:szCs w:val="22"/>
                <w:highlight w:val="none"/>
                <w:u w:val="none"/>
                <w:lang w:val="en-US" w:eastAsia="zh-CN"/>
              </w:rPr>
              <w:t xml:space="preserve">操作</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支持考试倒计时。</w:t>
            </w:r>
            <w:r/>
          </w:p>
        </w:tc>
      </w:tr>
      <w:tr>
        <w:trPr>
          <w:trHeight w:val="57"/>
        </w:trPr>
        <w:tc>
          <w:tcPr>
            <w:tcW w:w="415"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sz w:val="22"/>
                <w:szCs w:val="22"/>
                <w:highlight w:val="none"/>
                <w:lang w:val="en-US" w:eastAsia="zh-CN" w:bidi="ar"/>
              </w:rPr>
              <w:t xml:space="preserve">平地焊条电弧焊作业现场风险隐患辨识实物实操装</w:t>
            </w:r>
            <w:r>
              <w:rPr>
                <w:rFonts w:hint="eastAsia" w:ascii="仿宋" w:hAnsi="仿宋" w:eastAsia="仿宋" w:cs="仿宋"/>
                <w:i w:val="0"/>
                <w:iCs w:val="0"/>
                <w:color w:val="auto"/>
                <w:sz w:val="22"/>
                <w:szCs w:val="22"/>
                <w:highlight w:val="none"/>
                <w:u w:val="none"/>
                <w:lang w:val="en-US" w:eastAsia="zh-CN"/>
              </w:rPr>
              <w:t xml:space="preserve">置</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1.实物实操装置由以下组件组成：</w:t>
            </w:r>
            <w:r/>
          </w:p>
          <w:tbl>
            <w:tblPr>
              <w:tblStyle w:val="841"/>
              <w:tblW w:w="4639" w:type="pct"/>
              <w:tblInd w:w="1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87"/>
              <w:gridCol w:w="1536"/>
              <w:gridCol w:w="977"/>
              <w:gridCol w:w="1177"/>
            </w:tblGrid>
            <w:tr>
              <w:trPr>
                <w:trHeight w:val="315"/>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6"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序号</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53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组件名称</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975"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数量</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175"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单位</w:t>
                  </w:r>
                  <w:r/>
                </w:p>
              </w:tc>
            </w:tr>
            <w:tr>
              <w:trPr>
                <w:trHeight w:val="315"/>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6"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53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外壳破损的焊条电弧焊机且未接地保护</w:t>
                  </w:r>
                  <w:r/>
                </w:p>
              </w:tc>
              <w:tc>
                <w:tcPr>
                  <w:tcBorders>
                    <w:top w:val="none" w:color="000000" w:sz="4" w:space="0"/>
                    <w:left w:val="none" w:color="000000" w:sz="4" w:space="0"/>
                    <w:bottom w:val="none" w:color="000000" w:sz="4" w:space="0"/>
                    <w:right w:val="single" w:color="000000" w:sz="4" w:space="0"/>
                  </w:tcBorders>
                  <w:tcMar>
                    <w:left w:w="45" w:type="dxa"/>
                    <w:top w:w="30" w:type="dxa"/>
                    <w:right w:w="45" w:type="dxa"/>
                    <w:bottom w:w="30" w:type="dxa"/>
                  </w:tcMar>
                  <w:tcW w:w="975" w:type="dxa"/>
                  <w:vAlign w:val="center"/>
                  <w:vMerge w:val="restart"/>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none" w:color="000000" w:sz="4" w:space="0"/>
                    <w:left w:val="none" w:color="000000" w:sz="4" w:space="0"/>
                    <w:bottom w:val="none" w:color="000000" w:sz="4" w:space="0"/>
                    <w:right w:val="single" w:color="000000" w:sz="4" w:space="0"/>
                  </w:tcBorders>
                  <w:tcMar>
                    <w:left w:w="45" w:type="dxa"/>
                    <w:top w:w="30" w:type="dxa"/>
                    <w:right w:w="45" w:type="dxa"/>
                    <w:bottom w:w="30" w:type="dxa"/>
                  </w:tcMar>
                  <w:tcW w:w="1175" w:type="dxa"/>
                  <w:vAlign w:val="center"/>
                  <w:vMerge w:val="restart"/>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套</w:t>
                  </w:r>
                  <w:r/>
                </w:p>
              </w:tc>
            </w:tr>
            <w:tr>
              <w:trPr>
                <w:trHeight w:val="315"/>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6"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2．</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53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焊钳</w:t>
                  </w:r>
                  <w:r/>
                </w:p>
              </w:tc>
              <w:tc>
                <w:tcPr>
                  <w:tcBorders>
                    <w:top w:val="none" w:color="000000" w:sz="4" w:space="0"/>
                    <w:left w:val="none" w:color="000000" w:sz="4" w:space="0"/>
                    <w:bottom w:val="none" w:color="000000" w:sz="4" w:space="0"/>
                    <w:right w:val="single" w:color="000000" w:sz="4" w:space="0"/>
                  </w:tcBorders>
                  <w:tcMar>
                    <w:left w:w="45" w:type="dxa"/>
                    <w:top w:w="30" w:type="dxa"/>
                    <w:right w:w="45" w:type="dxa"/>
                    <w:bottom w:w="30" w:type="dxa"/>
                  </w:tcMar>
                  <w:tcW w:w="975"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Mar>
                    <w:left w:w="45" w:type="dxa"/>
                    <w:top w:w="30" w:type="dxa"/>
                    <w:right w:w="45" w:type="dxa"/>
                    <w:bottom w:w="30" w:type="dxa"/>
                  </w:tcMar>
                  <w:tcW w:w="1175"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6"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53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外皮破损的焊机二次线</w:t>
                  </w:r>
                  <w:r/>
                </w:p>
              </w:tc>
              <w:tc>
                <w:tcPr>
                  <w:tcBorders>
                    <w:top w:val="none" w:color="000000" w:sz="4" w:space="0"/>
                    <w:left w:val="none" w:color="000000" w:sz="4" w:space="0"/>
                    <w:bottom w:val="none" w:color="000000" w:sz="4" w:space="0"/>
                    <w:right w:val="single" w:color="000000" w:sz="4" w:space="0"/>
                  </w:tcBorders>
                  <w:tcMar>
                    <w:left w:w="45" w:type="dxa"/>
                    <w:top w:w="30" w:type="dxa"/>
                    <w:right w:w="45" w:type="dxa"/>
                    <w:bottom w:w="30" w:type="dxa"/>
                  </w:tcMar>
                  <w:tcW w:w="975"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Mar>
                    <w:left w:w="45" w:type="dxa"/>
                    <w:top w:w="30" w:type="dxa"/>
                    <w:right w:w="45" w:type="dxa"/>
                    <w:bottom w:w="30" w:type="dxa"/>
                  </w:tcMar>
                  <w:tcW w:w="1175"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6"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4．</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53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一次线过长且盘绕在焊机上</w:t>
                  </w:r>
                  <w:r/>
                </w:p>
              </w:tc>
              <w:tc>
                <w:tcPr>
                  <w:tcBorders>
                    <w:top w:val="none" w:color="000000" w:sz="4" w:space="0"/>
                    <w:left w:val="none" w:color="000000" w:sz="4" w:space="0"/>
                    <w:bottom w:val="none" w:color="000000" w:sz="4" w:space="0"/>
                    <w:right w:val="single" w:color="000000" w:sz="4" w:space="0"/>
                  </w:tcBorders>
                  <w:tcMar>
                    <w:left w:w="45" w:type="dxa"/>
                    <w:top w:w="30" w:type="dxa"/>
                    <w:right w:w="45" w:type="dxa"/>
                    <w:bottom w:w="30" w:type="dxa"/>
                  </w:tcMar>
                  <w:tcW w:w="975"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Mar>
                    <w:left w:w="45" w:type="dxa"/>
                    <w:top w:w="30" w:type="dxa"/>
                    <w:right w:w="45" w:type="dxa"/>
                    <w:bottom w:w="30" w:type="dxa"/>
                  </w:tcMar>
                  <w:tcW w:w="1175"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6"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53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操作台</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975"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175"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个</w:t>
                  </w:r>
                  <w:r/>
                </w:p>
              </w:tc>
            </w:tr>
            <w:tr>
              <w:trPr>
                <w:trHeight w:val="315"/>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6"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6.</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53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压力不足的干粉灭火器</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975"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175"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个</w:t>
                  </w:r>
                  <w:r/>
                </w:p>
              </w:tc>
            </w:tr>
            <w:tr>
              <w:trPr>
                <w:trHeight w:val="315"/>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6"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7.</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53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压力不足的二氧化碳灭火器</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975"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175"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个</w:t>
                  </w:r>
                  <w:r/>
                </w:p>
              </w:tc>
            </w:tr>
            <w:tr>
              <w:trPr>
                <w:trHeight w:val="315"/>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6"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8.</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53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灭火器放置箱</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975"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175"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个</w:t>
                  </w:r>
                  <w:r/>
                </w:p>
              </w:tc>
            </w:tr>
            <w:tr>
              <w:trPr>
                <w:trHeight w:val="315"/>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6"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9．</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533"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纸箱</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975"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175" w:type="dxa"/>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个</w:t>
                  </w:r>
                  <w:r/>
                </w:p>
              </w:tc>
            </w:tr>
          </w:tbl>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r>
      <w:tr>
        <w:trPr>
          <w:trHeight w:val="57"/>
        </w:trPr>
        <w:tc>
          <w:tcPr>
            <w:tcW w:w="415"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sz w:val="22"/>
                <w:szCs w:val="22"/>
                <w:highlight w:val="none"/>
                <w:lang w:val="en-US" w:eastAsia="zh-CN" w:bidi="ar"/>
              </w:rPr>
              <w:t xml:space="preserve">平地气焊作业现场风险隐患辨识实物实操装</w:t>
            </w:r>
            <w:r>
              <w:rPr>
                <w:rFonts w:hint="eastAsia" w:ascii="仿宋" w:hAnsi="仿宋" w:eastAsia="仿宋" w:cs="仿宋"/>
                <w:i w:val="0"/>
                <w:iCs w:val="0"/>
                <w:color w:val="auto"/>
                <w:sz w:val="22"/>
                <w:szCs w:val="22"/>
                <w:highlight w:val="none"/>
                <w:u w:val="none"/>
                <w:lang w:val="en-US" w:eastAsia="zh-CN"/>
              </w:rPr>
              <w:t xml:space="preserve">置</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1.实物实操装置由以下组件组成：</w:t>
            </w:r>
            <w:r/>
          </w:p>
          <w:tbl>
            <w:tblPr>
              <w:tblStyle w:val="841"/>
              <w:tblW w:w="4860" w:type="pct"/>
              <w:tblInd w:w="-11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1"/>
              <w:gridCol w:w="1556"/>
              <w:gridCol w:w="980"/>
              <w:gridCol w:w="1204"/>
            </w:tblGrid>
            <w:t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序号</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组件名称</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数量</w:t>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单位</w:t>
                  </w:r>
                  <w:r/>
                </w:p>
              </w:tc>
            </w:tr>
            <w:t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有问题的氧气气瓶及附件</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2．</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有问题的乙炔气瓶及附件</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套</w:t>
                  </w:r>
                  <w:r/>
                </w:p>
              </w:tc>
            </w:tr>
            <w:t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损坏的氧气减压器</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个</w:t>
                  </w:r>
                  <w:r/>
                </w:p>
              </w:tc>
            </w:tr>
            <w:t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4．</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损坏的乙炔减压器</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个</w:t>
                  </w:r>
                  <w:r/>
                </w:p>
              </w:tc>
            </w:tr>
            <w:t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破损的焊炬</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个</w:t>
                  </w:r>
                  <w:r/>
                </w:p>
              </w:tc>
            </w:tr>
            <w:t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6．</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丙酮空桶</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个</w:t>
                  </w:r>
                  <w:r/>
                </w:p>
              </w:tc>
            </w:tr>
            <w:t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7．</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压力不足的干粉灭火器</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个</w:t>
                  </w:r>
                  <w:r/>
                </w:p>
              </w:tc>
            </w:tr>
            <w:t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8．</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压力不足的二氧化碳灭火器</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个</w:t>
                  </w:r>
                  <w:r/>
                </w:p>
              </w:tc>
            </w:tr>
            <w:t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9.</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灭火器放置箱</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个</w:t>
                  </w:r>
                  <w:r/>
                </w:p>
              </w:tc>
            </w:tr>
          </w:tbl>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r>
      <w:tr>
        <w:trPr>
          <w:trHeight w:val="57"/>
        </w:trPr>
        <w:tc>
          <w:tcPr>
            <w:tcW w:w="415"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sz w:val="22"/>
                <w:szCs w:val="22"/>
                <w:highlight w:val="none"/>
                <w:lang w:val="en-US" w:eastAsia="zh-CN" w:bidi="ar"/>
              </w:rPr>
              <w:t xml:space="preserve">高处气割作业现场风险隐患辨识实物实操装</w:t>
            </w:r>
            <w:r>
              <w:rPr>
                <w:rFonts w:hint="eastAsia" w:ascii="仿宋" w:hAnsi="仿宋" w:eastAsia="仿宋" w:cs="仿宋"/>
                <w:i w:val="0"/>
                <w:iCs w:val="0"/>
                <w:color w:val="auto"/>
                <w:sz w:val="22"/>
                <w:szCs w:val="22"/>
                <w:highlight w:val="none"/>
                <w:u w:val="none"/>
                <w:lang w:val="en-US" w:eastAsia="zh-CN"/>
              </w:rPr>
              <w:t xml:space="preserve">置</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高处气割作业现场风险隐患辨识实物实操装置搭配现场场景化装饰，营造高处气割作业现场。</w:t>
            </w:r>
            <w:r/>
          </w:p>
          <w:p>
            <w:pPr>
              <w:numPr>
                <w:ilvl w:val="0"/>
                <w:numId w:val="4"/>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实物实操装置由以下组件组成：</w:t>
            </w:r>
            <w:r/>
          </w:p>
          <w:tbl>
            <w:tblPr>
              <w:tblStyle w:val="841"/>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8"/>
              <w:gridCol w:w="3068"/>
              <w:gridCol w:w="527"/>
              <w:gridCol w:w="536"/>
            </w:tblGrid>
            <w:tr>
              <w:trPr>
                <w:jc w:val="center"/>
                <w:trHeight w:val="57"/>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9"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序号</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327"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组件名称</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数量</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8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i w:val="0"/>
                      <w:iCs w:val="0"/>
                      <w:color w:val="auto"/>
                      <w:sz w:val="22"/>
                      <w:szCs w:val="22"/>
                      <w:highlight w:val="none"/>
                      <w:lang w:val="en-US" w:eastAsia="zh-CN" w:bidi="ar"/>
                    </w:rPr>
                    <w:t xml:space="preserve">单位</w:t>
                  </w:r>
                  <w:r/>
                </w:p>
              </w:tc>
            </w:tr>
            <w:tr>
              <w:trPr>
                <w:jc w:val="center"/>
                <w:trHeight w:val="57"/>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9"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327"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假人模特穿戴工作服、安全帽、安全鞋、安全带，处于门式架高处作业状态</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8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套</w:t>
                  </w:r>
                  <w:r/>
                </w:p>
              </w:tc>
            </w:tr>
            <w:tr>
              <w:trPr>
                <w:jc w:val="center"/>
                <w:trHeight w:val="57"/>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9"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2．</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327"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压力不足的干粉灭火器</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8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套</w:t>
                  </w:r>
                  <w:r/>
                </w:p>
              </w:tc>
            </w:tr>
            <w:tr>
              <w:trPr>
                <w:jc w:val="center"/>
                <w:trHeight w:val="57"/>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9"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3．</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327"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压力不足的二氧化碳灭火器</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8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套</w:t>
                  </w:r>
                  <w:r/>
                </w:p>
              </w:tc>
            </w:tr>
            <w:tr>
              <w:trPr>
                <w:jc w:val="center"/>
                <w:trHeight w:val="57"/>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9"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4．</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327"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无防倾倒装置，无防震胶圈，检验有效期内外，无回火器氧气气瓶和乙炔气瓶及附件，氧气瓶与乙炔瓶距离小于5米，气瓶距离气割点小于10米。</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8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套</w:t>
                  </w:r>
                  <w:r/>
                </w:p>
              </w:tc>
            </w:tr>
            <w:tr>
              <w:trPr>
                <w:jc w:val="center"/>
                <w:trHeight w:val="57"/>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9"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5．</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327"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与割炬连接处未使用专用卡箍固定的且老化破裂的颜色错误的胶管</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8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套</w:t>
                  </w:r>
                  <w:r/>
                </w:p>
              </w:tc>
            </w:tr>
            <w:tr>
              <w:trPr>
                <w:jc w:val="center"/>
                <w:trHeight w:val="57"/>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9"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6．</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327"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实物仿真汽油桶</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8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个</w:t>
                  </w:r>
                  <w:r/>
                </w:p>
              </w:tc>
            </w:tr>
            <w:tr>
              <w:trPr>
                <w:jc w:val="center"/>
                <w:trHeight w:val="57"/>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9"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7．</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327"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实物仿真油漆桶</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8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个</w:t>
                  </w:r>
                  <w:r/>
                </w:p>
              </w:tc>
            </w:tr>
            <w:tr>
              <w:trPr>
                <w:jc w:val="center"/>
                <w:trHeight w:val="57"/>
              </w:trPr>
              <w:tc>
                <w:tcPr>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9"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8．</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327" w:type="pct"/>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移动式操作平台(门式架)，状态脚轮未锁定、防护栏杆缺失</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581" w:type="pct"/>
                  <w:vAlign w:val="center"/>
                  <w:textDirection w:val="lrTb"/>
                  <w:noWrap/>
                </w:tcPr>
                <w:p>
                  <w:pPr>
                    <w:ind w:left="0" w:right="0" w:firstLine="0"/>
                    <w:jc w:val="left"/>
                    <w:keepLines w:val="0"/>
                    <w:keepNext w:val="0"/>
                    <w:spacing w:before="0" w:beforeAutospacing="0" w:after="0" w:afterAutospacing="0"/>
                    <w:widowControl/>
                    <w:rPr>
                      <w:rFonts w:hint="eastAsia" w:ascii="仿宋" w:hAnsi="仿宋" w:eastAsia="仿宋" w:cs="仿宋"/>
                      <w:color w:val="auto"/>
                      <w:sz w:val="22"/>
                      <w:szCs w:val="22"/>
                      <w:highlight w:val="none"/>
                    </w:rPr>
                    <w:suppressLineNumbers w:val="0"/>
                  </w:pPr>
                  <w:r>
                    <w:rPr>
                      <w:rFonts w:hint="eastAsia" w:ascii="仿宋" w:hAnsi="仿宋" w:eastAsia="仿宋" w:cs="仿宋"/>
                      <w:color w:val="auto"/>
                      <w:sz w:val="22"/>
                      <w:szCs w:val="22"/>
                      <w:highlight w:val="none"/>
                      <w:lang w:val="en-US" w:eastAsia="zh-CN" w:bidi="ar"/>
                    </w:rPr>
                    <w:t xml:space="preserve">个</w:t>
                  </w:r>
                  <w:r/>
                </w:p>
              </w:tc>
            </w:tr>
          </w:tbl>
          <w:p>
            <w:pPr>
              <w:numPr>
                <w:ilvl w:val="0"/>
                <w:numId w:val="0"/>
              </w:numPr>
              <w:ind w:left="0" w:right="0" w:firstLine="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r>
      <w:tr>
        <w:trPr>
          <w:trHeight w:val="1304"/>
        </w:trPr>
        <w:tc>
          <w:tcPr>
            <w:tcW w:w="415"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科目三</w:t>
            </w:r>
            <w:r/>
          </w:p>
        </w:tc>
        <w:tc>
          <w:tcPr>
            <w:tcW w:w="516"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K31</w:t>
            </w:r>
            <w:r/>
          </w:p>
        </w:tc>
        <w:tc>
          <w:tcPr>
            <w:tcW w:w="386"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焊条电弧焊高处实操考核设备</w:t>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焊条电弧焊机</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台</w:t>
            </w:r>
            <w:r/>
          </w:p>
        </w:tc>
        <w:tc>
          <w:tcPr>
            <w:tcW w:w="2494"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1.焊机参数要求：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(1)额定输入电压：三相380V±15%；</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(2)额定输入功率：≥14kW。</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(3)频率：50/60Hz</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(4)功率因数：</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0.93</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(5)空载电压：</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68V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(6)电流调节范围：40-480A</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2.符合现行标准《弧焊设备第1部分：焊接电源》(GB/T15579.1)、《电弧焊机通用技术条件》(GB/T8118)的有关要求。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3.电焊钳及配套电缆线</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与焊机匹配，电缆线长度不小于3m。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符合现行标准《弧焊设备第11部分：电焊钳》(GB/T15579.11)的有关要求。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4.焊接夹钳及配套电缆线与焊机匹配，电缆线长度不小于3m。焊接夹钳及配套电缆线符合现行标准《弧焊设备第13部分：焊接夹钳》(GB/T15579.13)的有关要求。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电焊钳及配套电缆线</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焊接夹钳及配套电缆线</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焊条</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10㎏，φ3.2，J422焊条,低碳钢焊条</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焊条保温桶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容量：</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5kg</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焊条头回收桶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材质：铁</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焊接板材</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color w:val="333333"/>
                <w:sz w:val="24"/>
                <w:highlight w:val="none"/>
                <w:shd w:val="clear" w:color="auto" w:fill="ffffff"/>
                <w:lang w:bidi="ar"/>
              </w:rPr>
              <w:t xml:space="preserve">10块，厚度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color w:val="333333"/>
                <w:sz w:val="24"/>
                <w:highlight w:val="none"/>
                <w:shd w:val="clear" w:color="auto" w:fill="ffffff"/>
                <w:lang w:bidi="ar"/>
              </w:rPr>
              <w:t xml:space="preserve">5mm、长度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color w:val="333333"/>
                <w:sz w:val="24"/>
                <w:highlight w:val="none"/>
                <w:shd w:val="clear" w:color="auto" w:fill="ffffff"/>
                <w:lang w:bidi="ar"/>
              </w:rPr>
              <w:t xml:space="preserve">150mm、宽度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color w:val="333333"/>
                <w:sz w:val="24"/>
                <w:highlight w:val="none"/>
                <w:shd w:val="clear" w:color="auto" w:fill="ffffff"/>
                <w:lang w:bidi="ar"/>
              </w:rPr>
              <w:t xml:space="preserve">50mm。</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工作台</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两边带挡板≥300mm高，加一台</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6寸台虎钳</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材质：Q235钢</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常用工器具</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包括但不限于：活扳手、清渣锤、</w:t>
            </w:r>
            <w:r>
              <w:rPr>
                <w:rFonts w:hint="eastAsia" w:ascii="仿宋" w:hAnsi="仿宋" w:eastAsia="仿宋" w:cs="仿宋"/>
                <w:color w:val="333333"/>
                <w:sz w:val="24"/>
                <w:highlight w:val="none"/>
                <w:shd w:val="clear" w:color="auto" w:fill="ffffff"/>
                <w:lang w:bidi="ar"/>
              </w:rPr>
              <w:t xml:space="preserve">扁口铁钳</w:t>
            </w:r>
            <w:r>
              <w:rPr>
                <w:rFonts w:hint="eastAsia" w:ascii="仿宋" w:hAnsi="仿宋" w:eastAsia="仿宋" w:cs="仿宋"/>
                <w:i w:val="0"/>
                <w:iCs w:val="0"/>
                <w:color w:val="auto"/>
                <w:sz w:val="22"/>
                <w:szCs w:val="22"/>
                <w:highlight w:val="none"/>
                <w:u w:val="none"/>
                <w:lang w:val="en-US" w:eastAsia="zh-CN"/>
              </w:rPr>
              <w:t xml:space="preserve">、钳子、一字螺丝刀、十字螺丝刀、宽刃扁錾、角磨机、钢丝刷等</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工具袋</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材质：帆布</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移动式操作平台(门式架)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1.满足搭设1层所需的构配件。</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2.门架及配件符合现行标准《门式钢管脚手架》(JG/T13)的有关要求。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3.脚轮符合现行标准《工业脚轮和车轮》(GB/T14687)的有关要求，可调高度、可制动，万向脚轮。</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焊渣接火斗</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材质：钢材</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焊接防火布</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防火阻燃、防水、耐酸碱</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干粉灭火器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1.手提式。</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2.符合现行标准《手提式灭火器》(GB4351)的有关要求。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二氧化碳灭火器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1.手提式。</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2.符合现行标准《手提式灭火器》(GB4351)的有关要求。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1.高</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1.2m长</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4m黄黑色。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2.符合现行标准《安全标志及其使用导则》(GB2894)的有关要求。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干扰项</w:t>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实物仿真汽油桶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实物仿真</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实物仿真油漆桶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实物仿真</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木板或木棍</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材质：木材</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纸板或纸团</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材质：纸</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实物仿真氧气瓶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实物仿真</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实物仿真乙炔瓶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实物仿真</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速差自控器(防坠器)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eastAsia="zh-CN"/>
              </w:rPr>
              <w:t xml:space="preserve">尺寸：安全绳长度不超过电杆高度，承重：≥300kg</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4.材质：合金钢</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K32</w:t>
            </w:r>
            <w:r/>
          </w:p>
        </w:tc>
        <w:tc>
          <w:tcPr>
            <w:tcW w:w="386"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二氧化碳气体保护焊实操考核设备</w:t>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二氧化碳气体保护焊机</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台</w:t>
            </w:r>
            <w:r/>
          </w:p>
        </w:tc>
        <w:tc>
          <w:tcPr>
            <w:tcW w:w="2494"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1.焊机参数要求：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(1)额定输入电压：三相380V±15％；</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(2)额定输入功率：≥14kW；</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(3)频率：50/60Hz</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(4)功率因数：</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0.93</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(5)空载电压：</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61V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(6)电流调节范围：60-450A</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2.符合现行标准《弧焊设备第1部分：焊接电源》(GB/T15579.1)、《电弧焊机通用技术条件》(GB/T8118)的有关要求。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3.送丝装置</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与焊机匹配。</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符合现行标准《弧焊设备第5部分：送丝装置》(GB/T15579.5)的有关要求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4.焊枪</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与焊机匹配，长度不小于3m。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符合现行标准《弧焊设备第7部分：焊炬(枪)》(GB/T15579.7)的有关要求。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5.焊接夹钳及配套电缆线</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与焊机匹配，电缆线长度不小于3m。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符合现行标准《弧焊设备第13部分：焊接夹钳》(GB/T15579.13)的有关要求。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送丝装置</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台</w:t>
            </w:r>
            <w:r/>
          </w:p>
        </w:tc>
        <w:tc>
          <w:tcPr>
            <w:tcW w:w="2494"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焊枪</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焊接夹钳及配套电缆线</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二氧化碳气瓶及相关附件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1.气瓶应在检验有效期内，有警示标签和充装产品合格标签。</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2.符合现行标准《钢质焊接气瓶》(GB/T5100)的有关要求或《钢质无缝气瓶》(GB/T5099)相应部分的要求。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气瓶防倾倒装置</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40L单瓶蓝色加大口径</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27CM</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二氧化碳减压器高压表、流量计及加热器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符合现行标准《焊接、切割及类似工艺用气瓶减压器》(GB/T7899)的有关要求。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二氧化碳焊丝</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Φ0.8～1.2mm,实心焊丝或药芯焊丝。</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焊丝头回收桶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材质：铁</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焊接板材</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color w:val="auto"/>
                <w:sz w:val="22"/>
                <w:szCs w:val="22"/>
                <w:highlight w:val="none"/>
              </w:rPr>
              <w:t xml:space="preserve">≥10块，厚度≥5mm、长度≥150mm、宽度≥50mm。</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工作台</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两边带挡板≥300mm高，加一台</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6寸台虎钳</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材质：Q235钢</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常用工器具</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包括但不限于：活扳手、清渣锤、钳子、斜口钳、一字螺丝刀、十字螺丝刀、宽刃扁錾、角磨机、钢丝刷等</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工具袋</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符合现行标准《焊接烟尘捕集和分离设备》(GB/T43917)相应部分的要求。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干粉灭火器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1.手提式。</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2.符合现行标准《手提式灭火器》(GB4351)的有关要求。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二氧化碳灭火器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w:t>
            </w:r>
            <w:r>
              <w:rPr>
                <w:rFonts w:hint="eastAsia" w:ascii="仿宋" w:hAnsi="仿宋" w:eastAsia="仿宋" w:cs="仿宋"/>
                <w:i w:val="0"/>
                <w:iCs w:val="0"/>
                <w:color w:val="auto"/>
                <w:sz w:val="22"/>
                <w:szCs w:val="22"/>
                <w:highlight w:val="none"/>
                <w:u w:val="none"/>
                <w:lang w:eastAsia="zh-CN"/>
              </w:rPr>
              <w:t xml:space="preserve">高≥1.2m，长≥4m，</w:t>
            </w:r>
            <w:r>
              <w:rPr>
                <w:rFonts w:hint="eastAsia" w:ascii="仿宋" w:hAnsi="仿宋" w:eastAsia="仿宋" w:cs="仿宋"/>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2.符合现行标准《安全标志及其使用导则》(GB2894)的有关要求。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干扰项</w:t>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实物仿真汽油桶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材质：铁</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实物仿真油漆桶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材质：马口铁，耐腐蚀</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木板或木棍</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材质：木材</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纸板或纸团</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材质：纸</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实物仿真氧气瓶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实物仿真</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实物仿真乙炔瓶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实物仿真</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K33</w:t>
            </w:r>
            <w:r/>
          </w:p>
        </w:tc>
        <w:tc>
          <w:tcPr>
            <w:tcW w:w="386"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氩弧焊实操考核设备</w:t>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氩弧焊机</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台</w:t>
            </w:r>
            <w:r/>
          </w:p>
        </w:tc>
        <w:tc>
          <w:tcPr>
            <w:tcW w:w="2494"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1.焊机参数要求：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(1)额定输入电压：三相380V±15％；</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(2)额定输入功率：≥14kW。</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(3)频率：50/60Hz</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(4)功率因数：</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0.93</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(5)空载电压：</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74V</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(6)电流调节范围：10-400A</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2.符合现行标准《弧焊设备第1部分：焊接电源》(GB/T15579.1)、《电弧焊机通用技术条件》(GB/T8118)的有关要求。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3.焊枪</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与焊机匹配，长度不小于3m。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符合现行标准《弧焊设备第7部分：焊炬(枪)》(GB/T15579.7)的有关要求。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4.焊接夹钳及配套电缆线</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与焊机匹配，电缆线长度不小于3m。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符合现行标准《弧焊设备第13部分：焊接夹钳》(GB/T15579.13)的有关要求。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焊枪</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焊接夹钳及配套电缆线</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氩气瓶及相关附件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1.气瓶应在检验有效期内，有警示标签和充装产品合格标签。</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2.符合现行标准《钢质焊接气瓶》(GB/T5100)的有关要求或《钢质无缝气瓶》(GB/T5099)相应部分的要求。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气瓶防倾倒装置</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1.材质：钢。</w:t>
            </w:r>
            <w:r/>
          </w:p>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40L单瓶蓝色加大口径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27CM</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氩气减压器高压表及流量计</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1.材质：黄铜。</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2.大焊氩气表、优质款氩气表。</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3.符合现行标准《焊接、切割及类似工艺用气瓶减压器》(GB/T7899)的有关要求。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氩弧焊丝</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Φ2.0～2.5mm,实心焊丝。</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铈钨极</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Φ1.0～2.5mm</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焊丝头回收桶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材质：铁</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焊接板材</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color w:val="auto"/>
                <w:sz w:val="22"/>
                <w:szCs w:val="22"/>
                <w:highlight w:val="none"/>
              </w:rPr>
              <w:t xml:space="preserve">≥10块，厚度≥5mm、长度≥150mm、宽度≥50mm。</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工作台</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两边带挡板≥300mm高，加一台</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6寸台虎钳</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材质：Q235钢</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常用工器具</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包括但不限于：活扳手、清渣锤、钳子、一字螺丝刀、十字螺丝刀、宽刃扁錾、角磨机、钢丝刷等</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工具袋</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材质：帆布</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干粉灭火器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1.手提式。</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2.符合现行标准《手提式灭火器》(GB4351)的有关要求。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二氧化碳灭火器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1.高</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1.2m长</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4m黄黑色。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2.符合现行标准《安全标志及其使用导则》(GB2894)的有关要求。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干扰项</w:t>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实物仿真汽油桶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材质：铁</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实物仿真油漆桶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材质：马口铁</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耐腐蚀</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木板或木棍</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材质：木材</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纸板或纸团</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材质：纸</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实物仿真氧气瓶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实物仿真</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bidi="ar-SA"/>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实物仿真乙炔瓶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实物仿真</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K34</w:t>
            </w:r>
            <w:r/>
          </w:p>
        </w:tc>
        <w:tc>
          <w:tcPr>
            <w:tcW w:w="386"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气焊（气割高处）实操考核设备</w:t>
            </w:r>
            <w:r>
              <w:rPr>
                <w:rFonts w:hint="eastAsia" w:ascii="仿宋" w:hAnsi="仿宋" w:eastAsia="仿宋" w:cs="仿宋"/>
                <w:i w:val="0"/>
                <w:iCs w:val="0"/>
                <w:color w:val="auto"/>
                <w:sz w:val="22"/>
                <w:szCs w:val="22"/>
                <w:highlight w:val="none"/>
                <w:u w:val="none"/>
                <w:lang w:val="en-US" w:eastAsia="zh-CN"/>
              </w:rPr>
              <w:b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氧气瓶及相关附件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1.气瓶应在检验有效期内，有警示标签和充装产品合格标签。</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2.符合现行标准《钢质焊接气瓶》(GB/T5100)的有关要求或《钢质无缝气瓶》(GB/T5099)相应部分的要求。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乙炔瓶及相关附件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1.气瓶应在检验有效期内，有警示标签和充装产品合格标签。</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2.符合现行标准《钢质焊接气瓶》(GB/T5100)的有关要求或《钢质无缝气瓶》(GB/T5099)相应部分的要求。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气瓶防倾倒装置</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40L单瓶蓝色加大口径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27CM</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氧气减压器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符合现行标准《焊接、切割及类似工艺用气瓶减压器》(GB/T7899)的有关要求。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乙炔减压器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符合现行标准《焊接、切割及类似工艺用气瓶减压器》(GB/T7899)的有关要求。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氧气回火防止器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符合现行标准《干式回火防止器》(JB/T7437)的有关要求。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乙炔回火防止器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符合现行标准《干式回火防止器》(JB/T7437)的有关要求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氧气胶管</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根</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1.长度不小于10m。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2.符合现行标准《气体焊接设备焊接、切割和类似作业用橡胶软管》GB/T2550)的有关要求。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乙炔胶管</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根</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1.长度不小于10m。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2.符合现行标准《气体焊接设备焊接、切割和类似作业用橡胶软管》XGB/T2550)的有关要求。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焊炬</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1.H01-6。</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2.符合现行标准《气焊设备焊接、切割及相关工艺用炬》(JB/T7947)的有关要求。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割炬</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1.G01-30。</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2.符合现行标准《气焊设备焊接、切割及相关工艺用炬》(JB/T7947)的有关要求。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点火器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材质：塑料外壳</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类型：可充气</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焊丝</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Φ2.0～3.0mm,H08A。</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焊丝头回收桶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材质：Q235钢</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气焊板材</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1.规格：厚度2～6mm、长度</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150mm、宽度</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50mm。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2.牌号：Q235。</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气割板材</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1.规格：厚度4～12mm、长度</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150mm、宽度</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100mm。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2.牌号：Q235。</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工作台</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两边带挡板≥300mm高，加一台</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6寸台虎钳</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材质：Q235钢</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接火斗</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材质：钢材</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肥皂水(气体检漏)</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容量：</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500ml</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清洁去污</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常用工器具</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包括但不限于：活扳手、清渣锤、钳子、一字螺丝刀、十字螺丝刀、通针、气管卡箍、宽刃扁錾、角磨机、钢丝刷等</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移动式操作平台(门式架)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1.满足搭设1层所需的构配件。</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2.门架及配件符合现行标准《门式钢管脚手架》(JG/T13)的有关要求。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3.脚轮符合现行标准《工业脚轮和车轮》(GB/T14687)的有关要求，可调高度、可制动，万向脚轮。</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焊渣接火斗</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材质：钢材</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焊接防火布</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防火阻燃、防水、耐酸碱</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干粉灭火器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1.手提式。</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2.符合现行标准《手提式灭火器》(GB4351)的有关要求。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二氧化碳灭火器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1.尺寸：高</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1.2m，长</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4m，颜色：黄黑色。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2.符合现行标准《安全标志及其使用导则》(GB2894)的有关要求。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干扰项</w:t>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实物仿真汽油桶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材质：铁</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实物仿真油漆桶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材质：马口铁</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耐腐蚀</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木板或木棍</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材质：木材</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纸板或纸团</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材质：纸</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实物仿真氧气瓶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实物仿真</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183"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实物仿真乙炔瓶</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实物仿真</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速差自控器(防坠器)</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3.尺寸：</w:t>
            </w:r>
            <w:r>
              <w:rPr>
                <w:rFonts w:hint="eastAsia" w:ascii="仿宋" w:hAnsi="仿宋" w:eastAsia="仿宋" w:cs="仿宋"/>
                <w:i w:val="0"/>
                <w:iCs w:val="0"/>
                <w:color w:val="auto"/>
                <w:sz w:val="22"/>
                <w:szCs w:val="22"/>
                <w:highlight w:val="none"/>
                <w:u w:val="none"/>
                <w:lang w:eastAsia="zh-CN"/>
              </w:rPr>
              <w:t xml:space="preserve">安全绳长度不超过电杆高度，承重：≥300kg</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4.材质：合金钢</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K3配套</w:t>
            </w:r>
            <w:r/>
          </w:p>
        </w:tc>
        <w:tc>
          <w:tcPr>
            <w:tcW w:w="386"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焊工考试配套</w:t>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气瓶房</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1.根据现场设计，防火防爆工艺</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2.搭配防爆灯跟防爆工业排气扇*1，防爆门*1</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3.镀锌管走线</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4.含氧气、乙炔气体报警仪：额定频率：50Hz。额定电压：220V。声光报警。</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集中排风排烟集成除尘环保设备</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位</w:t>
            </w:r>
            <w:r/>
          </w:p>
        </w:tc>
        <w:tc>
          <w:tcPr>
            <w:tcW w:w="2494" w:type="pct"/>
            <w:vAlign w:val="center"/>
            <w:textDirection w:val="lrTb"/>
            <w:noWrap w:val="false"/>
          </w:tcPr>
          <w:p>
            <w:pPr>
              <w:numPr>
                <w:ilvl w:val="0"/>
                <w:numId w:val="5"/>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多工位一键开启抽风排烟系统；</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2.含大功率风机，风管；</w:t>
            </w:r>
            <w:r/>
          </w:p>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3.需依据现场情况定制提供；</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符合现行标准《焊接烟尘捕集和分离设备》(GB/T43917)相应部分的要求。</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气路架设</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1.氧气跟乙炔气体管路输送安装设施。</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2.不锈钢无缝钢管焊接而成，根据气瓶房位置定制化施工。</w:t>
            </w:r>
            <w:r/>
          </w:p>
        </w:tc>
      </w:tr>
      <w:tr>
        <w:trPr>
          <w:trHeight w:val="57"/>
        </w:trPr>
        <w:tc>
          <w:tcPr>
            <w:tcW w:w="41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516"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6"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5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电源布线</w:t>
            </w:r>
            <w:r/>
          </w:p>
        </w:tc>
        <w:tc>
          <w:tcPr>
            <w:tcW w:w="29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14"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49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1.根据现场建设，含配电箱（含配件）+电源走线+防火线槽</w:t>
            </w:r>
            <w:r/>
          </w:p>
        </w:tc>
      </w:tr>
    </w:tbl>
    <w:p>
      <w:pPr>
        <w:tabs>
          <w:tab w:val="left" w:pos="689" w:leader="none"/>
        </w:tabs>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4、高处作业</w:t>
      </w:r>
      <w:r/>
    </w:p>
    <w:tbl>
      <w:tblPr>
        <w:tblStyle w:val="841"/>
        <w:tblW w:w="93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750"/>
        <w:gridCol w:w="960"/>
        <w:gridCol w:w="783"/>
        <w:gridCol w:w="281"/>
        <w:gridCol w:w="760"/>
        <w:gridCol w:w="576"/>
        <w:gridCol w:w="746"/>
        <w:gridCol w:w="4470"/>
      </w:tblGrid>
      <w:tr>
        <w:trPr>
          <w:jc w:val="center"/>
          <w:trHeight w:val="0"/>
          <w:tblHeader/>
        </w:trPr>
        <w:tc>
          <w:tcPr>
            <w:tcW w:w="75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b/>
                <w:i w:val="0"/>
                <w:iCs w:val="0"/>
                <w:color w:val="auto"/>
                <w:sz w:val="22"/>
                <w:szCs w:val="22"/>
                <w:highlight w:val="none"/>
                <w:u w:val="none"/>
              </w:rPr>
              <w:suppressLineNumbers w:val="0"/>
            </w:pPr>
            <w:r>
              <w:rPr>
                <w:rFonts w:hint="eastAsia" w:ascii="仿宋" w:hAnsi="仿宋" w:eastAsia="仿宋" w:cs="仿宋"/>
                <w:b/>
                <w:i w:val="0"/>
                <w:iCs w:val="0"/>
                <w:color w:val="auto"/>
                <w:sz w:val="22"/>
                <w:szCs w:val="22"/>
                <w:highlight w:val="none"/>
                <w:u w:val="none"/>
                <w:lang w:val="en-US" w:eastAsia="zh-CN"/>
              </w:rPr>
              <w:t xml:space="preserve">序号</w:t>
            </w:r>
            <w:r/>
          </w:p>
        </w:tc>
        <w:tc>
          <w:tcPr>
            <w:tcW w:w="9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b/>
                <w:i w:val="0"/>
                <w:iCs w:val="0"/>
                <w:color w:val="auto"/>
                <w:sz w:val="22"/>
                <w:szCs w:val="22"/>
                <w:highlight w:val="none"/>
                <w:u w:val="none"/>
              </w:rPr>
              <w:suppressLineNumbers w:val="0"/>
            </w:pPr>
            <w:r>
              <w:rPr>
                <w:rFonts w:hint="eastAsia" w:ascii="仿宋" w:hAnsi="仿宋" w:eastAsia="仿宋" w:cs="仿宋"/>
                <w:b/>
                <w:i w:val="0"/>
                <w:iCs w:val="0"/>
                <w:color w:val="auto"/>
                <w:sz w:val="22"/>
                <w:szCs w:val="22"/>
                <w:highlight w:val="none"/>
                <w:u w:val="none"/>
                <w:lang w:val="en-US" w:eastAsia="zh-CN"/>
              </w:rPr>
              <w:t xml:space="preserve">考位编号</w:t>
            </w:r>
            <w:r/>
          </w:p>
        </w:tc>
        <w:tc>
          <w:tcPr>
            <w:tcW w:w="783"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b/>
                <w:i w:val="0"/>
                <w:iCs w:val="0"/>
                <w:color w:val="auto"/>
                <w:sz w:val="22"/>
                <w:szCs w:val="22"/>
                <w:highlight w:val="none"/>
                <w:u w:val="none"/>
              </w:rPr>
              <w:suppressLineNumbers w:val="0"/>
            </w:pPr>
            <w:r>
              <w:rPr>
                <w:rFonts w:hint="eastAsia" w:ascii="仿宋" w:hAnsi="仿宋" w:eastAsia="仿宋" w:cs="仿宋"/>
                <w:b/>
                <w:i w:val="0"/>
                <w:iCs w:val="0"/>
                <w:color w:val="auto"/>
                <w:sz w:val="22"/>
                <w:szCs w:val="22"/>
                <w:highlight w:val="none"/>
                <w:u w:val="none"/>
                <w:lang w:val="en-US" w:eastAsia="zh-CN"/>
              </w:rPr>
              <w:t xml:space="preserve">考位名称</w:t>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b/>
                <w:i w:val="0"/>
                <w:iCs w:val="0"/>
                <w:color w:val="auto"/>
                <w:sz w:val="22"/>
                <w:szCs w:val="22"/>
                <w:highlight w:val="none"/>
                <w:u w:val="none"/>
              </w:rPr>
              <w:suppressLineNumbers w:val="0"/>
            </w:pPr>
            <w:r>
              <w:rPr>
                <w:rFonts w:hint="eastAsia" w:ascii="仿宋" w:hAnsi="仿宋" w:eastAsia="仿宋" w:cs="仿宋"/>
                <w:b/>
                <w:i w:val="0"/>
                <w:iCs w:val="0"/>
                <w:color w:val="auto"/>
                <w:sz w:val="22"/>
                <w:szCs w:val="22"/>
                <w:highlight w:val="none"/>
                <w:u w:val="none"/>
                <w:lang w:val="en-US" w:eastAsia="zh-CN"/>
              </w:rPr>
              <w:t xml:space="preserve">设备/设施/器材</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b/>
                <w:i w:val="0"/>
                <w:iCs w:val="0"/>
                <w:color w:val="auto"/>
                <w:sz w:val="22"/>
                <w:szCs w:val="22"/>
                <w:highlight w:val="none"/>
                <w:u w:val="none"/>
              </w:rPr>
              <w:suppressLineNumbers w:val="0"/>
            </w:pPr>
            <w:r>
              <w:rPr>
                <w:rFonts w:hint="eastAsia" w:ascii="仿宋" w:hAnsi="仿宋" w:eastAsia="仿宋" w:cs="仿宋"/>
                <w:b/>
                <w:i w:val="0"/>
                <w:iCs w:val="0"/>
                <w:color w:val="auto"/>
                <w:sz w:val="22"/>
                <w:szCs w:val="22"/>
                <w:highlight w:val="none"/>
                <w:u w:val="none"/>
                <w:lang w:val="en-US" w:eastAsia="zh-CN"/>
              </w:rPr>
              <w:t xml:space="preserve">单套数量</w:t>
            </w:r>
            <w:r/>
          </w:p>
        </w:tc>
        <w:tc>
          <w:tcPr>
            <w:tcW w:w="74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b/>
                <w:i w:val="0"/>
                <w:iCs w:val="0"/>
                <w:color w:val="auto"/>
                <w:sz w:val="22"/>
                <w:szCs w:val="22"/>
                <w:highlight w:val="none"/>
                <w:u w:val="none"/>
              </w:rPr>
              <w:suppressLineNumbers w:val="0"/>
            </w:pPr>
            <w:r>
              <w:rPr>
                <w:rFonts w:hint="eastAsia" w:ascii="仿宋" w:hAnsi="仿宋" w:eastAsia="仿宋" w:cs="仿宋"/>
                <w:b/>
                <w:i w:val="0"/>
                <w:iCs w:val="0"/>
                <w:color w:val="auto"/>
                <w:sz w:val="22"/>
                <w:szCs w:val="22"/>
                <w:highlight w:val="none"/>
                <w:u w:val="none"/>
                <w:lang w:val="en-US" w:eastAsia="zh-CN"/>
              </w:rPr>
              <w:t xml:space="preserve">单位</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b/>
                <w:i w:val="0"/>
                <w:iCs w:val="0"/>
                <w:color w:val="auto"/>
                <w:sz w:val="22"/>
                <w:szCs w:val="22"/>
                <w:highlight w:val="none"/>
                <w:u w:val="none"/>
              </w:rPr>
              <w:suppressLineNumbers w:val="0"/>
            </w:pPr>
            <w:r>
              <w:rPr>
                <w:rFonts w:hint="eastAsia" w:ascii="仿宋" w:hAnsi="仿宋" w:eastAsia="仿宋" w:cs="仿宋"/>
                <w:b/>
                <w:i w:val="0"/>
                <w:iCs w:val="0"/>
                <w:color w:val="auto"/>
                <w:sz w:val="22"/>
                <w:szCs w:val="22"/>
                <w:highlight w:val="none"/>
                <w:u w:val="none"/>
                <w:lang w:val="en-US" w:eastAsia="zh-CN"/>
              </w:rPr>
              <w:t xml:space="preserve">标准要求</w:t>
            </w:r>
            <w:r/>
          </w:p>
        </w:tc>
      </w:tr>
      <w:tr>
        <w:trPr>
          <w:jc w:val="center"/>
          <w:trHeight w:val="0"/>
        </w:trPr>
        <w:tc>
          <w:tcPr>
            <w:tcW w:w="750"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科目一</w:t>
            </w:r>
            <w:r/>
          </w:p>
        </w:tc>
        <w:tc>
          <w:tcPr>
            <w:tcW w:w="960"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K11</w:t>
            </w:r>
            <w:r/>
          </w:p>
        </w:tc>
        <w:tc>
          <w:tcPr>
            <w:tcW w:w="783" w:type="dxa"/>
            <w:vAlign w:val="center"/>
            <w:vMerge w:val="restart"/>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高处作业安全用具实操考核设备</w:t>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安全帽</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顶</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1.材质：ABS/PE。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2.颜色：黄色1顶。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3.符合现行标准《头部防护安全帽》(GB2811)的有关要求。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围杆作业用安全带</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1.类型：围杆作业式，圆钩围杆带+加厚护腰带+2米绳。</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2.材质：高强度丙纶。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3.符合现行标准《坠落防护安全带》(GB6095)的有关要求。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区域限制用安全带</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1.类型：区域限制全身五点式。</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2.材质：聚酯纤维+合金钢；尺寸：安全绳</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2米。</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3.符合现行标准《坠落防护安全带》(GB6095)的有关要求。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坠落悬挂用安全带</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1.材质：涤纶(聚酯纤维)+锻打钢。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2.织带采用AA级涤纶(聚酯纤维)材质，精织加锁边工艺，宽度</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40MM，厚度</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2.0MM，主带的织带断裂强力应≥22KN，用于辅带的织带应≥12KN，耐磨，抗拉。</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3.大钩尺寸：</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115*220mm；开口</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55mm。大钩可直接挂在不超过5.5CM的管件上。</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4.织带同材质安全绳，直径14MM，拉力2500KG不松散，</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拉力大、耐磨性强。</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5.符合现行标准《坠落防护安全带》(GB6095)的有关要求。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安全鞋</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1.材质：帆布 橡胶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2.功能：高帮、系带、防滑。</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3.分类：10KV绝缘鞋。</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3.符合现行标准《足部防护安全鞋》(GB21148)的有关要求。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脚扣</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1.类型：适用6-8米电线杆，杆径≤300mm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2.尺寸：最大使用直径300mm，JK-T-300</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3.符合现行标准《环形混凝土电杆用脚扣》(DL/T1642)或《坠落防护登杆脚扣》(AQ6109)的有关要求。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工作服</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1.橘色 套装（纯棉）175/XL。</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2.类型：全棉、长袖、紧口。</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反光背心</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1.材质：纱网/针织</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2.反光：高度化纤反光条</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3.颜色：蓝色</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手套</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1.材质：尼龙</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2.功能：耐磨、不易打滑</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1" w:type="dxa"/>
            <w:vAlign w:val="center"/>
            <w:vMerge w:val="restart"/>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干扰项</w:t>
            </w:r>
            <w:r/>
          </w:p>
        </w:tc>
        <w:tc>
          <w:tcPr>
            <w:tcW w:w="760"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安全帽</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74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顶</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非标的、过期的、缺少附件的、轻微损坏的</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1" w:type="dxa"/>
            <w:vAlign w:val="center"/>
            <w:vMerge w:val="continue"/>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60"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安全带</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74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非标的、过期的、缺少附件的、轻微损坏的。</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81" w:type="dxa"/>
            <w:vAlign w:val="center"/>
            <w:vMerge w:val="continue"/>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60"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安全鞋</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74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非标的、损坏的。</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器材摆放架</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2.轻型，尺寸（长*宽*高）≥120*40*200cm，四层白色主架。</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衣架</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1.材质：镀锌钢管。</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2.加粗加厚、防磕碰、稳固不倾倒。</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3.尺寸（长*高）：</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1500*1500mm；加粗钢管。</w:t>
            </w:r>
            <w:r/>
          </w:p>
        </w:tc>
      </w:tr>
      <w:tr>
        <w:trPr>
          <w:jc w:val="center"/>
          <w:trHeight w:val="0"/>
        </w:trPr>
        <w:tc>
          <w:tcPr>
            <w:tcW w:w="750"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科目二</w:t>
            </w:r>
            <w:r/>
          </w:p>
        </w:tc>
        <w:tc>
          <w:tcPr>
            <w:tcW w:w="960"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K21</w:t>
            </w:r>
            <w:r/>
          </w:p>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tcW w:w="783" w:type="dxa"/>
            <w:vAlign w:val="center"/>
            <w:vMerge w:val="restart"/>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高处作业零部件判废实操考核设备</w:t>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移动平台各类零部件</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color w:val="auto"/>
                <w:sz w:val="22"/>
                <w:szCs w:val="22"/>
                <w:highlight w:val="none"/>
                <w:lang w:val="en-US" w:eastAsia="zh-CN" w:bidi="ar"/>
              </w:rPr>
              <w:t xml:space="preserve">1.判废件用卡片有序标号。</w:t>
            </w:r>
            <w:r>
              <w:rPr>
                <w:rFonts w:hint="eastAsia" w:ascii="仿宋" w:hAnsi="仿宋" w:eastAsia="仿宋" w:cs="仿宋"/>
                <w:color w:val="auto"/>
                <w:sz w:val="22"/>
                <w:szCs w:val="22"/>
                <w:highlight w:val="none"/>
                <w:lang w:val="en-US" w:eastAsia="zh-CN" w:bidi="ar"/>
              </w:rPr>
              <w:br/>
            </w:r>
            <w:r>
              <w:rPr>
                <w:rFonts w:hint="eastAsia" w:ascii="仿宋" w:hAnsi="仿宋" w:eastAsia="仿宋" w:cs="仿宋"/>
                <w:color w:val="auto"/>
                <w:sz w:val="22"/>
                <w:szCs w:val="22"/>
                <w:highlight w:val="none"/>
                <w:lang w:val="en-US" w:eastAsia="zh-CN" w:bidi="ar"/>
              </w:rPr>
              <w:t xml:space="preserve">2.包括</w:t>
            </w:r>
            <w:r>
              <w:rPr>
                <w:rFonts w:hint="eastAsia" w:ascii="仿宋" w:hAnsi="仿宋" w:eastAsia="仿宋" w:cs="仿宋"/>
                <w:i w:val="0"/>
                <w:iCs w:val="0"/>
                <w:color w:val="auto"/>
                <w:sz w:val="22"/>
                <w:szCs w:val="22"/>
                <w:highlight w:val="none"/>
                <w:u w:val="none"/>
                <w:lang w:val="en-US" w:eastAsia="zh-CN"/>
              </w:rPr>
              <w:t xml:space="preserve">（门架式）脚轮制动失效、门架变形、（钢管扣件式）扣件裂纹、爬梯缺档问题。</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吊篮各类零部件</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bidi="ar"/>
              </w:rPr>
              <w:t xml:space="preserve">1.判废件用卡片有序标号；包括钢丝绳绳芯挤出、钢丝绳断丝断股、摆臂式安全锁检验过期。</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color w:val="auto"/>
                <w:sz w:val="22"/>
                <w:szCs w:val="22"/>
                <w:highlight w:val="none"/>
                <w:lang w:val="en-US" w:eastAsia="zh-CN" w:bidi="ar"/>
              </w:rPr>
              <w:t xml:space="preserve">2.包括配重块风化碎裂、爬升电机导线破损裸露、爬升电机缺失手动滑降手柄</w:t>
            </w:r>
            <w:r>
              <w:rPr>
                <w:rFonts w:hint="eastAsia" w:ascii="仿宋" w:hAnsi="仿宋" w:eastAsia="仿宋" w:cs="仿宋"/>
                <w:i w:val="0"/>
                <w:iCs w:val="0"/>
                <w:color w:val="auto"/>
                <w:sz w:val="22"/>
                <w:szCs w:val="22"/>
                <w:highlight w:val="none"/>
                <w:u w:val="none"/>
                <w:lang w:val="en-US" w:eastAsia="zh-CN"/>
              </w:rPr>
              <w:t xml:space="preserve">问题。</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color w:val="auto"/>
                <w:sz w:val="22"/>
                <w:highlight w:val="none"/>
              </w:rPr>
              <w:suppressLineNumbers w:val="0"/>
            </w:pPr>
            <w:r>
              <w:rPr>
                <w:rFonts w:hint="eastAsia" w:ascii="仿宋" w:hAnsi="仿宋" w:eastAsia="仿宋" w:cs="仿宋"/>
                <w:color w:val="auto"/>
                <w:sz w:val="22"/>
                <w:highlight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color w:val="auto"/>
                <w:sz w:val="22"/>
                <w:highlight w:val="none"/>
              </w:rPr>
              <w:suppressLineNumbers w:val="0"/>
            </w:pPr>
            <w:r>
              <w:rPr>
                <w:rFonts w:hint="eastAsia" w:ascii="仿宋" w:hAnsi="仿宋" w:eastAsia="仿宋" w:cs="仿宋"/>
                <w:color w:val="auto"/>
                <w:sz w:val="22"/>
                <w:highlight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单人吊具各类零部件</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color w:val="auto"/>
                <w:sz w:val="22"/>
                <w:szCs w:val="22"/>
                <w:highlight w:val="none"/>
                <w:lang w:val="en-US" w:eastAsia="zh-CN" w:bidi="ar"/>
              </w:rPr>
              <w:suppressLineNumbers w:val="0"/>
            </w:pPr>
            <w:r>
              <w:rPr>
                <w:rFonts w:hint="eastAsia" w:ascii="仿宋" w:hAnsi="仿宋" w:eastAsia="仿宋" w:cs="仿宋"/>
                <w:color w:val="auto"/>
                <w:sz w:val="22"/>
                <w:szCs w:val="22"/>
                <w:highlight w:val="none"/>
                <w:lang w:val="en-US" w:eastAsia="zh-CN" w:bidi="ar"/>
              </w:rPr>
              <w:t xml:space="preserve">1.判废件用卡片有序标号。</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color w:val="auto"/>
                <w:sz w:val="22"/>
                <w:szCs w:val="22"/>
                <w:highlight w:val="none"/>
                <w:lang w:val="en-US" w:eastAsia="zh-CN" w:bidi="ar"/>
              </w:rPr>
              <w:t xml:space="preserve">2.包括柔性导轨断裂、自锁器锁扣损坏、下降器销轴螺纹磨损严重、下降器存在焊接痕迹、工作绳存在打结接长、座板有横断裂纹</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器材摆放架</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lang w:val="en-US" w:eastAsia="zh-CN"/>
              </w:rPr>
              <w:t xml:space="preserve">2.</w:t>
            </w:r>
            <w:r>
              <w:rPr>
                <w:rFonts w:hint="eastAsia" w:ascii="仿宋" w:hAnsi="仿宋" w:eastAsia="仿宋" w:cs="仿宋"/>
                <w:i w:val="0"/>
                <w:iCs w:val="0"/>
                <w:color w:val="auto"/>
                <w:sz w:val="22"/>
                <w:szCs w:val="22"/>
                <w:highlight w:val="none"/>
                <w:lang w:eastAsia="zh-CN"/>
              </w:rPr>
              <w:t xml:space="preserve">轻型，尺寸（长*宽*高）≥120*40*200cm，四层白色主架</w:t>
            </w:r>
            <w:r>
              <w:rPr>
                <w:rFonts w:hint="eastAsia" w:ascii="仿宋" w:hAnsi="仿宋" w:eastAsia="仿宋" w:cs="仿宋"/>
                <w:i w:val="0"/>
                <w:iCs w:val="0"/>
                <w:color w:val="auto"/>
                <w:sz w:val="22"/>
                <w:szCs w:val="22"/>
                <w:highlight w:val="none"/>
                <w:lang w:val="en-US" w:eastAsia="zh-CN"/>
              </w:rPr>
              <w:t xml:space="preserve">。</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K22</w:t>
            </w:r>
            <w:r/>
          </w:p>
        </w:tc>
        <w:tc>
          <w:tcPr>
            <w:tcW w:w="783" w:type="dxa"/>
            <w:vAlign w:val="center"/>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高处作业现场安全隐患排除实操考核设备</w:t>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作业现场安全隐患排除</w:t>
            </w:r>
            <w:r>
              <w:rPr>
                <w:rFonts w:hint="eastAsia" w:ascii="仿宋" w:hAnsi="仿宋" w:eastAsia="仿宋" w:cs="仿宋"/>
                <w:i w:val="0"/>
                <w:iCs w:val="0"/>
                <w:color w:val="auto"/>
                <w:sz w:val="22"/>
                <w:szCs w:val="22"/>
                <w:highlight w:val="none"/>
                <w:u w:val="none"/>
                <w:lang w:val="en-US" w:eastAsia="zh-CN"/>
              </w:rPr>
              <w:t xml:space="preserve">场景</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1.①多媒体考试题库，提供三维场景或实景的作业现场图片和视频，让考生进行观察、指认，辨识隐患点</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支持考试倒计时。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②支持高处作业现场风险隐患排除实物实操装置进行硬件联动</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rPr>
              <w:t xml:space="preserve">支持考试倒计时。</w:t>
            </w:r>
            <w:r/>
          </w:p>
        </w:tc>
      </w:tr>
      <w:tr>
        <w:trPr>
          <w:jc w:val="center"/>
          <w:trHeight w:val="0"/>
        </w:trPr>
        <w:tc>
          <w:tcPr>
            <w:tcW w:w="750"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科目三</w:t>
            </w:r>
            <w:r/>
          </w:p>
        </w:tc>
        <w:tc>
          <w:tcPr>
            <w:tcW w:w="960"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K31</w:t>
            </w:r>
            <w:r/>
          </w:p>
        </w:tc>
        <w:tc>
          <w:tcPr>
            <w:tcW w:w="783" w:type="dxa"/>
            <w:vAlign w:val="center"/>
            <w:vMerge w:val="restart"/>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移动平台实操考核设备</w:t>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移动式操作平台(门式架)</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1.组成：活动门型架2个、斜拉杆4个、斜拉销子9个、接头4个、护栏1组、挡脚板A1需2个、挡脚板A2需2个、脚手板2个、万向带刹车脚轮≥5寸4个、爬梯1个。</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3.门架及配件符合现行标准《门式钢管脚手架》(JG/T13)的有关要求。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4.脚轮符合现行标准《工业脚轮和车轮》(GB/T14687)的有关要求，可调高度、可制动，万向脚轮。</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移动操作架</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1.组成：立杆4根，长度</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3.8米；纵向水平杆10根，长度</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2.2米；横向水平杆10根，长度</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1.4米；剪刀撑4根，长度</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3米；斜撑1根，长度</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2.6米；脚手板2块，长*宽</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1800*500mm；挡脚板2块</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1.8米，2块</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1米；万向轮4只</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5寸，爬梯1个高度</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2000mm；直角扣件40只，旋转扣件4只。</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2.材质：钢。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3.钢管及连接件符合现行标准《建筑施工扣件式钢管脚手架安全技术规范》(JGJ130)对构配件的质量要求，扣件还符合现行标准《钢管脚手架扣件》(GB/T15831)的有关要求。（专家说不对，专家自己改）</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辅助评分系统</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1.应实现实操考试试题的规范化管理，人工评分与智能评分应相结合，确保实操考试的公正性、严肃性、合理性。应对实操考试过程中的数据进行有效存储、分析和管理，保证考试数据的完整性和可追溯性。 </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 应实现实操过程中考生不需要操作软件，实现全程无感识别，更加符合实际作业情况；</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4.系统设置多角度图像记录，实时识别作业人员动作行为、操作设备对象状态，智能分析结果，评分详情与相关视频或图片关联；（需提供上述智能识别功能的图片佐证资料并进行详细说明。）</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5.系统具备考试成绩自动上传至省级实操考核管理平台的功能，方便考试组织和管理。（需提供证明资料。）</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6.系统可实现检查工器具、安全防护用具穿戴、搭设过程、拆除过程及收尾工作等环节的操作内容。（需提供上述智能识别功能的图片佐证资料并进行详细说明。）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7.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8.符合《特种作业安全技术实际操作考场人工智能（AI）考评系统建设实施指南》和《特种作业安全技术实际操作考场人工智能（AI）考评系统建设数据规范》要求。 </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搭设平台所需的配套工器具</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动套筒扳手</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2把，扭力扳手（电显）</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2把，卷尺</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3米2把，水平尺2把</w:t>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600mm，安全标志1套。</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工具袋</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中号，材质：帆布</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作业环境显示屏</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1.硬件配置：采用≥55 英寸触控显示终端，分辨率≥1920×1080；单点触摸寿命≥5000 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3.支持考生对作业场地环境（场地平整度及排水顺畅度）、天气（含晴天、雨、雪、雾场景）、温度、风向、风力进行选择。考试时随机生成天气气候画面，考生可切换选择符合作业要求的天气信息。（投标文件中须提供至少 3 张系统界面截图作为功能佐证材料，截图需体现作业场地环境、天气、温度、风向、风力等信息，且应包含不同状况下可供考生选择的界面环境信息展示）</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水平生命线装置</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rPr>
              <w:t xml:space="preserve">水平生命线系统</w:t>
            </w:r>
            <w:r>
              <w:rPr>
                <w:rFonts w:hint="eastAsia" w:ascii="仿宋" w:hAnsi="仿宋" w:eastAsia="仿宋" w:cs="仿宋"/>
                <w:i w:val="0"/>
                <w:iCs w:val="0"/>
                <w:color w:val="auto"/>
                <w:sz w:val="22"/>
                <w:szCs w:val="22"/>
                <w:highlight w:val="none"/>
                <w:u w:val="none"/>
                <w:lang w:val="en-US" w:eastAsia="zh-CN"/>
              </w:rPr>
              <w:t xml:space="preserve">支持</w:t>
            </w:r>
            <w:r>
              <w:rPr>
                <w:rFonts w:hint="eastAsia" w:ascii="仿宋" w:hAnsi="仿宋" w:eastAsia="仿宋" w:cs="仿宋"/>
                <w:i w:val="0"/>
                <w:iCs w:val="0"/>
                <w:color w:val="auto"/>
                <w:sz w:val="22"/>
                <w:szCs w:val="22"/>
                <w:highlight w:val="none"/>
                <w:u w:val="none"/>
              </w:rPr>
              <w:t xml:space="preserve">安装于作业人员头顶上方，提供坠落限位或坠落制动保护，系统由固定锚点、能量缓冲装置、柔性或刚性导轨配合滑轮滑梭连接速差防坠器组成</w:t>
            </w:r>
            <w:r>
              <w:rPr>
                <w:rFonts w:hint="eastAsia" w:ascii="仿宋" w:hAnsi="仿宋" w:eastAsia="仿宋" w:cs="仿宋"/>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2.支持</w:t>
            </w:r>
            <w:r>
              <w:rPr>
                <w:rFonts w:hint="eastAsia" w:ascii="仿宋" w:hAnsi="仿宋" w:eastAsia="仿宋" w:cs="仿宋"/>
                <w:i w:val="0"/>
                <w:iCs w:val="0"/>
                <w:color w:val="auto"/>
                <w:sz w:val="22"/>
                <w:szCs w:val="22"/>
                <w:highlight w:val="none"/>
                <w:u w:val="none"/>
              </w:rPr>
              <w:t xml:space="preserve">调节范围为0-18米；</w:t>
            </w:r>
            <w:r>
              <w:rPr>
                <w:rFonts w:hint="eastAsia" w:ascii="仿宋" w:hAnsi="仿宋" w:eastAsia="仿宋" w:cs="仿宋"/>
                <w:i w:val="0"/>
                <w:iCs w:val="0"/>
                <w:color w:val="auto"/>
                <w:sz w:val="22"/>
                <w:szCs w:val="22"/>
                <w:highlight w:val="none"/>
                <w:u w:val="none"/>
                <w:lang w:val="en-US" w:eastAsia="zh-CN"/>
              </w:rPr>
              <w:t xml:space="preserve">支持</w:t>
            </w:r>
            <w:r>
              <w:rPr>
                <w:rFonts w:hint="eastAsia" w:ascii="仿宋" w:hAnsi="仿宋" w:eastAsia="仿宋" w:cs="仿宋"/>
                <w:i w:val="0"/>
                <w:iCs w:val="0"/>
                <w:color w:val="auto"/>
                <w:sz w:val="22"/>
                <w:szCs w:val="22"/>
                <w:highlight w:val="none"/>
                <w:u w:val="none"/>
              </w:rPr>
              <w:t xml:space="preserve">≥2人（100kg/人）使用</w:t>
            </w:r>
            <w:r>
              <w:rPr>
                <w:rFonts w:hint="eastAsia" w:ascii="仿宋" w:hAnsi="仿宋" w:eastAsia="仿宋" w:cs="仿宋"/>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eastAsia="zh-CN"/>
              </w:rPr>
              <w:t xml:space="preserve">符合EN 795:2012及GB38454-2019 标准要求。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w:t>
            </w:r>
            <w:r>
              <w:rPr>
                <w:rFonts w:hint="eastAsia" w:ascii="仿宋" w:hAnsi="仿宋" w:eastAsia="仿宋" w:cs="仿宋"/>
                <w:i w:val="0"/>
                <w:iCs w:val="0"/>
                <w:color w:val="auto"/>
                <w:sz w:val="22"/>
                <w:szCs w:val="22"/>
                <w:highlight w:val="none"/>
                <w:u w:val="none"/>
                <w:lang w:eastAsia="zh-CN"/>
              </w:rPr>
              <w:t xml:space="preserve">高≥1.2m，长≥4m，</w:t>
            </w:r>
            <w:r>
              <w:rPr>
                <w:rFonts w:hint="eastAsia" w:ascii="仿宋" w:hAnsi="仿宋" w:eastAsia="仿宋" w:cs="仿宋"/>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禁止、警告、指令、提示四类标示牌</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尺寸：≥20*30</w:t>
            </w:r>
            <w:r>
              <w:rPr>
                <w:rFonts w:hint="eastAsia" w:ascii="仿宋" w:hAnsi="仿宋" w:eastAsia="仿宋" w:cs="仿宋"/>
                <w:i w:val="0"/>
                <w:iCs w:val="0"/>
                <w:color w:val="auto"/>
                <w:sz w:val="22"/>
                <w:szCs w:val="22"/>
                <w:highlight w:val="none"/>
                <w:u w:val="non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3.符合现行标准《安全标志及其使用导则》(GB2894)的有关要求。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K32</w:t>
            </w:r>
            <w:r/>
          </w:p>
        </w:tc>
        <w:tc>
          <w:tcPr>
            <w:tcW w:w="783" w:type="dxa"/>
            <w:vAlign w:val="center"/>
            <w:vMerge w:val="restart"/>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吊篮实操考核设备</w:t>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高处作业吊篮(整套，含悬挂装置)</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1.吊篮参数要求：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(1)结构层数：单层；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(2)驱动方式：电动；</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(3)特性：爬升式；</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(4)额定载重量：不小于500kg；</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(5)吊点平台：双吊点；</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(6)材质：镀锌；</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(7)尺寸：篮筐</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1.5米。</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2.吊篮符合现行标准《高处作业吊篮》(GB/T19155)的有关要求。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3.吊篮应装设安全钢丝绳。</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4.吊篮的防坠落装置(安全锁)应在标定期限内使用。</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5.吊篮两端应装设限位器、限位开关(限行、断电),保证吊篮起升至最高点时，</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其底部净空高度不小于2m。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6.吊篮安装应编制专项施工方案并经批准、审核，吊篮安装符合现行标准《高处作业吊篮安装、拆卸、使用技术规程》(JB/T11699)的有关规定。安装后应经调试、验收合格后方可投入使用。</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清洗作业工具</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滚刷、塑料水桶</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作业平台</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悬挂装置安装平台、扶梯、墙壁、女儿墙等，固定式墙壁高度不小于4m,悬挂装置安装平台有围栏防坠措施。</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作业环境显示屏</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1.硬件配置：采用≥55 英寸触控显示终端，分辨率≥1920×1080；单点触摸寿命≥5000 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3.支持考生对作业场地环境（场地平整度及排水顺畅度）、天气（含晴天、雨、雪、雾场景）、温度、风向、风力进行选择。考试时随机生成天气气候画面，考生可切换选择符合作业要求的天气信息。（投标文件中须提供至少 3 张系统界面截图作为功能佐证材料，截图需体现作业场地环境、天气、温度、风向、风力等信息，且应包含不同状况下可供考生选择的界面环境信息展示）</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lang w:eastAsia="zh-CN"/>
              </w:rPr>
              <w:t xml:space="preserve">高≥1.2m长≥4m黄黑色</w:t>
            </w:r>
            <w:r>
              <w:rPr>
                <w:rFonts w:hint="eastAsia" w:ascii="仿宋" w:hAnsi="仿宋" w:eastAsia="仿宋" w:cs="仿宋"/>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2.尺寸（长*宽）：≥20*30cm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3.符合现行标准《安全标志及其使用导则》(GB2894)的有关要求。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器材摆放架</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2.轻型，尺寸（长*宽*高）≥120*40*200cm，四层白色主架。</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安全绳</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根</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1.材质：高强度锦纶绳。</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≥16毫米三层扁织≥</w:t>
            </w: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lang w:eastAsia="zh-CN"/>
              </w:rPr>
              <w:t xml:space="preserve">0米送双钩+手套</w:t>
            </w:r>
            <w:r>
              <w:rPr>
                <w:rFonts w:hint="eastAsia" w:ascii="仿宋" w:hAnsi="仿宋" w:eastAsia="仿宋" w:cs="仿宋"/>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3.颜色:灰色，工艺:经纬编织</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4.符合现行标准《坠落防护安全绳》(GB24543)的有关要求。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安全绳自锁器</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1.材质：铝合金，尺寸：16-20mm。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2.与安全绳匹配。</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3.符合现行标准《坠落防护带柔性导轨的自锁器》(GB/T24537)的有关要求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低压验电笔</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1.测量范围≤500V/AC</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2.氖泡测电笔</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145mm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3.刀杆材料选用优质CR-V钢，全硬热处理，经久耐用</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4.符合现行标准《测量、控制和实验室用电气设备的安全要求第1部分：通用要求》(GB4793.1)的有关要求。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K33</w:t>
            </w:r>
            <w:r/>
          </w:p>
        </w:tc>
        <w:tc>
          <w:tcPr>
            <w:tcW w:w="783" w:type="dxa"/>
            <w:vAlign w:val="center"/>
            <w:vMerge w:val="restart"/>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吊具实操考核设备</w:t>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座板式单人吊具(整套)</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1.材质：涤纶+丙纶+榆木。主绳直径：</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22mm。副绳直径：</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18mm。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2.吊具包括挂点装置、悬吊下降系统、坠落保护系统等，符合现行标准《座板式单人吊具悬吊作业安全技术规范》(GB23525)、《坠落防护装备通用技术规范》(GB42297)的有关要求。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3.挂点装置符合现行标准《坠落防护挂点装置》(GB30862)的有关要求。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4.工作绳、安全绳符合现行标准《坠落防护安全绳》(GB24543)的有关要求。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5.下降器符合现行标准《座板式单人吊具悬吊作业安全技术规范》(GB23525)的有关要求。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6.连接器符合现行标准《坠落防护连接器》(GB/T23469)的有关要求。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7.自锁器符合现行标准《坠落防护带柔性导轨的自锁器》(GB/T24537)的有关要求。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清洗作业工具</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滚刷、塑料水桶</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作业平台</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悬挂装置安装平台、扶梯、墙壁、女儿墙等，固定式墙壁高度不小于2m,悬挂装置安装平台有围栏防坠措施。</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作业环境显示屏</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1.硬件配置：采用≥55 英寸触控显示终端，分辨率≥1920×1080；单点触摸寿命≥5000 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3.支持考生对作业场地环境（场地平整度及排水顺畅度）、天气（含晴天、雨、雪、雾场景）、温度、风向、风力进行选择。考试时随机生成天气气候画面，考生可切换选择符合作业要求的天气信息。（投标文件中须提供至少 3 张系统界面截图作为功能佐证材料，截图需体现作业场地环境、天气、温度、风向、风力等信息，且应包含不同状况下可供考生选择的界面环境信息展示）</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w:t>
            </w:r>
            <w:r>
              <w:rPr>
                <w:rFonts w:hint="eastAsia" w:ascii="仿宋" w:hAnsi="仿宋" w:eastAsia="仿宋" w:cs="仿宋"/>
                <w:i w:val="0"/>
                <w:iCs w:val="0"/>
                <w:color w:val="auto"/>
                <w:sz w:val="22"/>
                <w:szCs w:val="22"/>
                <w:highlight w:val="none"/>
                <w:u w:val="none"/>
                <w:lang w:eastAsia="zh-CN"/>
              </w:rPr>
              <w:t xml:space="preserve">高≥1.2m，长≥4m，</w:t>
            </w:r>
            <w:r>
              <w:rPr>
                <w:rFonts w:hint="eastAsia" w:ascii="仿宋" w:hAnsi="仿宋" w:eastAsia="仿宋" w:cs="仿宋"/>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尺寸：≥20*30</w:t>
            </w:r>
            <w:r>
              <w:rPr>
                <w:rFonts w:hint="eastAsia" w:ascii="仿宋" w:hAnsi="仿宋" w:eastAsia="仿宋" w:cs="仿宋"/>
                <w:i w:val="0"/>
                <w:iCs w:val="0"/>
                <w:color w:val="auto"/>
                <w:sz w:val="22"/>
                <w:szCs w:val="22"/>
                <w:highlight w:val="none"/>
                <w:u w:val="non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3.符合现行标准《安全标志及其使用导则》(GB2894)的有关要求。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器材摆放架</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2.轻型，尺寸（长*宽*高）≥120*40*200cm，四层白色主架。</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体重秤</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1.秤面板材质：钢板</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2.秤体重指示：表盘指针指示</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3.驱动类型：机械</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安全防护垫</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张</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1.厚度≥30cm，外皮加厚防水PVC刀刮布/蓝色。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2.材质：高密度海绵</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K34</w:t>
            </w:r>
            <w:r/>
          </w:p>
        </w:tc>
        <w:tc>
          <w:tcPr>
            <w:tcW w:w="783" w:type="dxa"/>
            <w:vAlign w:val="center"/>
            <w:vMerge w:val="restart"/>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登杆登塔考核设备</w:t>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电杆</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根</w:t>
            </w:r>
            <w:r/>
          </w:p>
        </w:tc>
        <w:tc>
          <w:tcPr>
            <w:tcW w:w="447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仿宋" w:hAnsi="仿宋" w:eastAsia="仿宋" w:cs="仿宋"/>
                <w:i w:val="0"/>
                <w:iCs w:val="0"/>
                <w:color w:val="auto"/>
                <w:sz w:val="22"/>
                <w:szCs w:val="22"/>
                <w:highlight w:val="none"/>
                <w:u w:val="none"/>
                <w:lang w:eastAsia="zh-CN"/>
              </w:rPr>
              <w:pBdr>
                <w:left w:val="none" w:color="auto" w:sz="0" w:space="0"/>
              </w:pBdr>
              <w:suppressLineNumbers w:val="0"/>
            </w:pPr>
            <w:r>
              <w:rPr>
                <w:rFonts w:hint="eastAsia" w:ascii="仿宋" w:hAnsi="仿宋" w:eastAsia="仿宋" w:cs="仿宋"/>
                <w:i w:val="0"/>
                <w:iCs w:val="0"/>
                <w:color w:val="auto"/>
                <w:sz w:val="22"/>
                <w:szCs w:val="22"/>
                <w:highlight w:val="none"/>
                <w:u w:val="none"/>
                <w:lang w:val="en-US" w:eastAsia="zh-CN"/>
              </w:rPr>
              <w:t xml:space="preserve">1.符合《环形混凝土电杆》（GB/T4623）国家标准。</w:t>
            </w:r>
            <w:r>
              <w:rPr>
                <w:rFonts w:hint="eastAsia" w:ascii="仿宋" w:hAnsi="仿宋" w:eastAsia="仿宋" w:cs="仿宋"/>
                <w:i w:val="0"/>
                <w:iCs w:val="0"/>
                <w:color w:val="auto"/>
                <w:sz w:val="22"/>
                <w:szCs w:val="22"/>
                <w:highlight w:val="none"/>
                <w:u w:val="none"/>
                <w:lang w:eastAsia="zh-CN"/>
              </w:rPr>
              <w:br/>
            </w:r>
            <w:r>
              <w:rPr>
                <w:rFonts w:hint="eastAsia" w:ascii="仿宋" w:hAnsi="仿宋" w:eastAsia="仿宋" w:cs="仿宋"/>
                <w:i w:val="0"/>
                <w:iCs w:val="0"/>
                <w:color w:val="auto"/>
                <w:sz w:val="22"/>
                <w:szCs w:val="22"/>
                <w:highlight w:val="none"/>
                <w:u w:val="none"/>
                <w:lang w:eastAsia="zh-CN"/>
              </w:rPr>
              <w:t xml:space="preserve">尺寸参数：高度按照现场实际情况而定，</w:t>
            </w:r>
            <w:r>
              <w:rPr>
                <w:rFonts w:hint="eastAsia" w:ascii="仿宋" w:hAnsi="仿宋" w:eastAsia="仿宋" w:cs="仿宋"/>
                <w:i w:val="0"/>
                <w:iCs w:val="0"/>
                <w:color w:val="auto"/>
                <w:sz w:val="22"/>
                <w:szCs w:val="22"/>
                <w:highlight w:val="none"/>
                <w:u w:val="none"/>
                <w:lang w:val="en-US" w:eastAsia="zh-CN"/>
              </w:rPr>
              <w:t xml:space="preserve">常规高度≥6m,</w:t>
            </w:r>
            <w:r>
              <w:rPr>
                <w:rFonts w:hint="eastAsia" w:ascii="仿宋" w:hAnsi="仿宋" w:eastAsia="仿宋" w:cs="仿宋"/>
                <w:i w:val="0"/>
                <w:iCs w:val="0"/>
                <w:color w:val="auto"/>
                <w:sz w:val="22"/>
                <w:szCs w:val="22"/>
                <w:highlight w:val="none"/>
                <w:u w:val="none"/>
                <w:lang w:eastAsia="zh-CN"/>
              </w:rPr>
              <w:t xml:space="preserve">底部直径≥200mm，顶部直径≥160mm；杆身壁厚偏差±5mm，保护层厚度≥15mm。​</w:t>
            </w:r>
            <w:r/>
          </w:p>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仿宋" w:hAnsi="仿宋" w:eastAsia="仿宋" w:cs="仿宋"/>
                <w:i w:val="0"/>
                <w:iCs w:val="0"/>
                <w:color w:val="auto"/>
                <w:sz w:val="22"/>
                <w:szCs w:val="22"/>
                <w:highlight w:val="none"/>
                <w:u w:val="none"/>
                <w:lang w:eastAsia="zh-CN"/>
              </w:rPr>
              <w:pBdr>
                <w:left w:val="none" w:color="auto" w:sz="0" w:space="0"/>
              </w:pBd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外观表面平整，无环向裂缝、贯通纵向裂缝，麻面/粘皮面积≥总面积的5%，且单处长度≥100mm，深度≥5mm；杆身弯曲度≥杆长的1/1000。​</w:t>
            </w:r>
            <w:r/>
          </w:p>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仿宋" w:hAnsi="仿宋" w:eastAsia="仿宋" w:cs="仿宋"/>
                <w:i w:val="0"/>
                <w:iCs w:val="0"/>
                <w:color w:val="auto"/>
                <w:sz w:val="22"/>
                <w:szCs w:val="22"/>
                <w:highlight w:val="none"/>
                <w:u w:val="none"/>
              </w:rPr>
              <w:pBdr>
                <w:left w:val="none" w:color="auto" w:sz="0" w:space="0"/>
              </w:pBd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eastAsia="zh-CN"/>
              </w:rPr>
              <w:t xml:space="preserve">力学性能：电杆抗裂弯矩、极限弯矩等力学性能须符合GB/T4623表4-表7规定。</w:t>
            </w:r>
            <w:r>
              <w:rPr>
                <w:rFonts w:hint="eastAsia" w:ascii="仿宋" w:hAnsi="仿宋" w:eastAsia="仿宋" w:cs="仿宋"/>
                <w:i w:val="0"/>
                <w:iCs w:val="0"/>
                <w:color w:val="auto"/>
                <w:sz w:val="22"/>
                <w:szCs w:val="22"/>
                <w:highlight w:val="none"/>
                <w:u w:val="none"/>
                <w:lang w:eastAsia="zh-CN"/>
              </w:rPr>
              <w:br/>
            </w:r>
            <w:r>
              <w:rPr>
                <w:rFonts w:hint="eastAsia" w:ascii="仿宋" w:hAnsi="仿宋" w:eastAsia="仿宋" w:cs="仿宋"/>
                <w:i w:val="0"/>
                <w:iCs w:val="0"/>
                <w:color w:val="auto"/>
                <w:sz w:val="22"/>
                <w:szCs w:val="22"/>
                <w:highlight w:val="none"/>
                <w:u w:val="none"/>
                <w:lang w:val="en-US" w:eastAsia="zh-CN"/>
              </w:rPr>
              <w:t xml:space="preserve">4.</w:t>
            </w:r>
            <w:r>
              <w:rPr>
                <w:rFonts w:hint="eastAsia" w:ascii="仿宋" w:hAnsi="仿宋" w:eastAsia="仿宋" w:cs="仿宋"/>
                <w:i w:val="0"/>
                <w:iCs w:val="0"/>
                <w:color w:val="auto"/>
                <w:sz w:val="22"/>
                <w:szCs w:val="22"/>
                <w:highlight w:val="none"/>
                <w:u w:val="none"/>
                <w:lang w:eastAsia="zh-CN"/>
              </w:rPr>
              <w:t xml:space="preserve">电杆结构与安装工艺完整还原实际高处作业场景，</w:t>
            </w:r>
            <w:r>
              <w:rPr>
                <w:rFonts w:hint="eastAsia" w:ascii="仿宋" w:hAnsi="仿宋" w:eastAsia="仿宋" w:cs="仿宋"/>
                <w:i w:val="0"/>
                <w:iCs w:val="0"/>
                <w:color w:val="auto"/>
                <w:sz w:val="22"/>
                <w:szCs w:val="22"/>
                <w:highlight w:val="none"/>
                <w:u w:val="none"/>
                <w:lang w:val="en-US" w:eastAsia="zh-CN"/>
              </w:rPr>
              <w:t xml:space="preserve">满足</w:t>
            </w:r>
            <w:r>
              <w:rPr>
                <w:rFonts w:hint="eastAsia" w:ascii="仿宋" w:hAnsi="仿宋" w:eastAsia="仿宋" w:cs="仿宋"/>
                <w:i w:val="0"/>
                <w:iCs w:val="0"/>
                <w:color w:val="auto"/>
                <w:sz w:val="22"/>
                <w:szCs w:val="22"/>
                <w:highlight w:val="none"/>
                <w:u w:val="none"/>
                <w:lang w:eastAsia="zh-CN"/>
              </w:rPr>
              <w:t xml:space="preserve">低</w:t>
            </w:r>
            <w:r>
              <w:rPr>
                <w:rFonts w:hint="eastAsia" w:ascii="仿宋" w:hAnsi="仿宋" w:eastAsia="仿宋" w:cs="仿宋"/>
                <w:i w:val="0"/>
                <w:iCs w:val="0"/>
                <w:color w:val="auto"/>
                <w:sz w:val="22"/>
                <w:szCs w:val="22"/>
                <w:highlight w:val="none"/>
                <w:u w:val="none"/>
                <w:lang w:val="en-US" w:eastAsia="zh-CN"/>
              </w:rPr>
              <w:t xml:space="preserve">压电工实操中架空线路作业安全绳、脚扣、登高板的实训考核，保证过程的安全性与场景真实性。</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抱箍</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副</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与电杆匹配</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铁塔</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铁塔符合现行标准《输电线路铁塔制造技术条件》(GB/T2694)的有关要求。</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一.铁塔材质规格​</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shd w:val="clear" w:color="auto" w:fill="auto"/>
                <w:lang w:val="en-US" w:eastAsia="zh-CN"/>
              </w:rPr>
              <w:t xml:space="preserve">1.主材：主塔身采用</w:t>
            </w:r>
            <w:r>
              <w:rPr>
                <w:rFonts w:hint="eastAsia" w:ascii="仿宋" w:hAnsi="仿宋" w:eastAsia="仿宋" w:cs="仿宋"/>
                <w:i w:val="0"/>
                <w:iCs w:val="0"/>
                <w:color w:val="auto"/>
                <w:sz w:val="22"/>
                <w:szCs w:val="22"/>
                <w:highlight w:val="none"/>
                <w:u w:val="none"/>
                <w:shd w:val="clear" w:color="auto" w:fill="auto"/>
                <w:lang w:eastAsia="zh-CN"/>
              </w:rPr>
              <w:t xml:space="preserve">≥</w:t>
            </w:r>
            <w:r>
              <w:rPr>
                <w:rFonts w:hint="eastAsia" w:ascii="仿宋" w:hAnsi="仿宋" w:eastAsia="仿宋" w:cs="仿宋"/>
                <w:i w:val="0"/>
                <w:iCs w:val="0"/>
                <w:color w:val="auto"/>
                <w:sz w:val="22"/>
                <w:szCs w:val="22"/>
                <w:highlight w:val="none"/>
                <w:u w:val="none"/>
                <w:shd w:val="clear" w:color="auto" w:fill="auto"/>
                <w:lang w:val="en-US" w:eastAsia="zh-CN"/>
              </w:rPr>
              <w:t xml:space="preserve">L70*L70mm，两侧采用</w:t>
            </w:r>
            <w:r>
              <w:rPr>
                <w:rFonts w:hint="eastAsia" w:ascii="仿宋" w:hAnsi="仿宋" w:eastAsia="仿宋" w:cs="仿宋"/>
                <w:i w:val="0"/>
                <w:iCs w:val="0"/>
                <w:color w:val="auto"/>
                <w:sz w:val="22"/>
                <w:szCs w:val="22"/>
                <w:highlight w:val="none"/>
                <w:u w:val="none"/>
                <w:shd w:val="clear" w:color="auto" w:fill="auto"/>
                <w:lang w:eastAsia="zh-CN"/>
              </w:rPr>
              <w:t xml:space="preserve">≥</w:t>
            </w:r>
            <w:r>
              <w:rPr>
                <w:rFonts w:hint="eastAsia" w:ascii="仿宋" w:hAnsi="仿宋" w:eastAsia="仿宋" w:cs="仿宋"/>
                <w:i w:val="0"/>
                <w:iCs w:val="0"/>
                <w:color w:val="auto"/>
                <w:sz w:val="22"/>
                <w:szCs w:val="22"/>
                <w:highlight w:val="none"/>
                <w:u w:val="none"/>
                <w:shd w:val="clear" w:color="auto" w:fill="auto"/>
                <w:lang w:val="en-US" w:eastAsia="zh-CN"/>
              </w:rPr>
              <w:t xml:space="preserve">L50*L50mm热镀锌角钢，材质为Q235B，钢</w:t>
            </w:r>
            <w:r>
              <w:rPr>
                <w:rFonts w:hint="eastAsia" w:ascii="仿宋" w:hAnsi="仿宋" w:eastAsia="仿宋" w:cs="仿宋"/>
                <w:i w:val="0"/>
                <w:iCs w:val="0"/>
                <w:color w:val="auto"/>
                <w:sz w:val="22"/>
                <w:szCs w:val="22"/>
                <w:highlight w:val="none"/>
                <w:u w:val="none"/>
                <w:lang w:val="en-US" w:eastAsia="zh-CN"/>
              </w:rPr>
              <w:t xml:space="preserve">材屈服强度≥235MPa，抗拉强度≥370MPa。​</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2.辅材：其余构件采用不低于Q235材质的热镀锌钢材，锌层平均厚度≥85μm，局部厚度≥70μm，符合GB/T2694中第5.1条防腐要求。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二.结构设计要求​</w:t>
            </w:r>
            <w:r/>
          </w:p>
          <w:p>
            <w:pPr>
              <w:pStyle w:val="847"/>
              <w:ind w:left="0" w:right="0"/>
              <w:jc w:val="left"/>
              <w:keepLines w:val="0"/>
              <w:keepNext w:val="0"/>
              <w:spacing w:before="0" w:beforeAutospacing="0" w:after="0" w:afterAutospacing="0"/>
              <w:rPr>
                <w:rFonts w:hint="eastAsia" w:ascii="仿宋" w:hAnsi="仿宋" w:eastAsia="仿宋" w:cs="仿宋"/>
                <w:sz w:val="22"/>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整体结构：按1:1比例还原输电线路铁塔局部结构，总高度≥4m，包含垂直攀爬区域与水平作业平台；平台尺寸≥1.32m×1.32m，承载能力≥300kg/㎡，四周设高度≥1.5m防护栏杆。</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安全标识：在铁塔醒目位置设置“禁止攀爬”“注意安全”“系挂安全带”等安全标识，标识内容、颜色、尺寸符合GB2894《安全标志及其使用导则》要求。​</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三.安装工艺标准​</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铁塔制造与安装严格执行GB/T2694相关条款，构件加工尺寸偏差控制在：长度±2mm，端面对轴线垂直度≤b/150（b为角钢宽度）。​</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螺栓连接需牢固可靠，扭矩值符合设计要求，拧紧后螺杆外露长度为2-3扣；焊接部位焊缝高度≥4mm，无咬边、气孔等缺陷。​</w:t>
            </w:r>
            <w:r/>
          </w:p>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仿宋" w:hAnsi="仿宋" w:eastAsia="仿宋" w:cs="仿宋"/>
                <w:i w:val="0"/>
                <w:iCs w:val="0"/>
                <w:color w:val="auto"/>
                <w:sz w:val="22"/>
                <w:szCs w:val="22"/>
                <w:highlight w:val="none"/>
                <w:u w:val="none"/>
                <w:lang w:val="en-US"/>
              </w:rPr>
              <w:pBdr>
                <w:left w:val="none" w:color="auto" w:sz="0" w:space="0"/>
              </w:pBdr>
              <w:suppressLineNumbers w:val="0"/>
            </w:pPr>
            <w:r>
              <w:rPr>
                <w:rFonts w:hint="eastAsia" w:ascii="仿宋" w:hAnsi="仿宋" w:eastAsia="仿宋" w:cs="仿宋"/>
                <w:i w:val="0"/>
                <w:iCs w:val="0"/>
                <w:color w:val="auto"/>
                <w:sz w:val="22"/>
                <w:szCs w:val="22"/>
                <w:highlight w:val="none"/>
                <w:u w:val="none"/>
                <w:lang w:val="en-US" w:eastAsia="zh-CN"/>
              </w:rPr>
              <w:t xml:space="preserve">铁塔垂直度偏差≤H/1500（H为塔高），基础预埋件位置偏差≤5mm。</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eastAsia="zh-CN"/>
              </w:rPr>
              <w:t xml:space="preserve">四</w:t>
            </w:r>
            <w:r>
              <w:rPr>
                <w:rFonts w:hint="eastAsia" w:ascii="仿宋" w:hAnsi="仿宋" w:eastAsia="仿宋" w:cs="仿宋"/>
                <w:i w:val="0"/>
                <w:iCs w:val="0"/>
                <w:color w:val="auto"/>
                <w:sz w:val="22"/>
                <w:szCs w:val="22"/>
                <w:highlight w:val="none"/>
                <w:u w:val="none"/>
                <w:lang w:val="en-US" w:eastAsia="zh-CN"/>
              </w:rPr>
              <w:t xml:space="preserve">.铁塔主材、镀锌层厚度、整体结构、安全标识、安装焊接工艺符合以上要求，满足满足高处安装、维护、拆除作业-登杆登塔考位实操考核中中攀爬铁塔到达作业位置将安全带大钩挂入高处悬挂点以及登塔作业收尾阶段的操作，保证过程的安全性与场景真实性。（投标文件需提供铁塔主材、镀锌层厚度、整体结构、安全标识、安装焊接工艺符合以上要求的且封面具有CNAS、CMA、ilac-MRA认证标识的检验报告）</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传递绳</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根</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1.材质：尼龙</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2.尺寸：长</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10m；直径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3.功能：耐磨，强度高</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安装杆(塔)上设备设施所需的配套工器具</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1.扳手：材质：铬钒合金钢；制式：公制；棘轮8件套B（8-24）</w:t>
            </w:r>
            <w:r/>
          </w:p>
          <w:p>
            <w:pPr>
              <w:ind w:left="0" w:right="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2.卷尺：材质：ABS；范围：7.5m；自动锁黑黄-7.5m</w:t>
            </w:r>
            <w:r/>
          </w:p>
          <w:p>
            <w:pPr>
              <w:ind w:left="0" w:right="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3.铁锤:材质：木/铁；重量：500g</w:t>
            </w:r>
            <w:r/>
          </w:p>
          <w:p>
            <w:pPr>
              <w:ind w:left="0" w:right="0"/>
              <w:jc w:val="left"/>
              <w:keepLines w:val="0"/>
              <w:keepNext w:val="0"/>
              <w:pageBreakBefore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4.手持电动套筒扳手：类型：无线；功能：可调速度、正反转；一电一充</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工具袋</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1.材质：帆布</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2.尺寸：约35*27*12cm</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作业环境显示屏</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1.硬件配置：采用≥55 英寸触控显示终端，分辨率≥1920×1080；单点触摸寿命≥5000 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3.支持考生对作业场地环境（场地平整度及排水顺畅度）、天气（含晴天、雨、雪、雾场景）、温度、风向、风力进行选择。考试时随机生成天气气候画面，考生可切换选择符合作业要求的天气信息。（投标文件中须提供至少 3 张系统界面截图作为功能佐证材料，截图需体现作业场地环境、天气、温度、风向、风力等信息，且应包含不同状况下可供考生选择的界面环境信息展示）</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6</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w:t>
            </w:r>
            <w:r>
              <w:rPr>
                <w:rFonts w:hint="eastAsia" w:ascii="仿宋" w:hAnsi="仿宋" w:eastAsia="仿宋" w:cs="仿宋"/>
                <w:i w:val="0"/>
                <w:iCs w:val="0"/>
                <w:color w:val="auto"/>
                <w:sz w:val="22"/>
                <w:szCs w:val="22"/>
                <w:highlight w:val="none"/>
                <w:u w:val="none"/>
                <w:lang w:eastAsia="zh-CN"/>
              </w:rPr>
              <w:t xml:space="preserve">高≥1.2m，长≥4m，</w:t>
            </w:r>
            <w:r>
              <w:rPr>
                <w:rFonts w:hint="eastAsia" w:ascii="仿宋" w:hAnsi="仿宋" w:eastAsia="仿宋" w:cs="仿宋"/>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尺寸：≥20*30</w:t>
            </w:r>
            <w:r>
              <w:rPr>
                <w:rFonts w:hint="eastAsia" w:ascii="仿宋" w:hAnsi="仿宋" w:eastAsia="仿宋" w:cs="仿宋"/>
                <w:i w:val="0"/>
                <w:iCs w:val="0"/>
                <w:color w:val="auto"/>
                <w:sz w:val="22"/>
                <w:szCs w:val="22"/>
                <w:highlight w:val="none"/>
                <w:u w:val="non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3.符合现行标准《安全标志及其使用导则》(GB2894)的有关要求。</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器材摆放架</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2.轻型，尺寸（长*宽*高）≥120*40*200cm，四层白色主架。</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速差自控器(防坠器)</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eastAsia="zh-CN"/>
              </w:rPr>
              <w:t xml:space="preserve">尺寸：安全绳长度不超过电杆高度，承重：≥300kg</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4.材质：合金钢</w:t>
            </w:r>
            <w:r/>
          </w:p>
        </w:tc>
      </w:tr>
      <w:tr>
        <w:trPr>
          <w:jc w:val="center"/>
          <w:trHeight w:val="0"/>
        </w:trPr>
        <w:tc>
          <w:tcPr>
            <w:tcW w:w="75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安全防护垫</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4</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张</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1.厚度≥30cm，外皮加厚防水PVC刀刮布/蓝色。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2.材质：高密度海绵</w:t>
            </w:r>
            <w:r/>
          </w:p>
        </w:tc>
      </w:tr>
      <w:tr>
        <w:trPr>
          <w:jc w:val="center"/>
          <w:trHeight w:val="0"/>
        </w:trPr>
        <w:tc>
          <w:tcPr>
            <w:tcW w:w="750" w:type="dxa"/>
            <w:vAlign w:val="center"/>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960"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783" w:type="dxa"/>
            <w:vAlign w:val="center"/>
            <w:vMerge w:val="continue"/>
            <w:textDirection w:val="lrTb"/>
            <w:noWrap w:val="false"/>
          </w:tcPr>
          <w:p>
            <w:pPr>
              <w:ind w:left="0" w:right="0"/>
              <w:jc w:val="center"/>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10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辅助评分系统</w:t>
            </w:r>
            <w:r/>
          </w:p>
        </w:tc>
        <w:tc>
          <w:tcPr>
            <w:tcW w:w="57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746" w:type="dxa"/>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447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1.应实现实操考试试题的规范化管理，人工评分与智能评分应相结合，确保实操考试的公正性、严肃性、合理性。应对实操考试过程中的数据进行有效存储、分析和管理，保证考试数据的完整性和可追溯性。 </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 应实现实操过程中考生不需要操作软件，实现全程无感识别，更加符合实际作业情况；</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4.系统设置多角度图像记录，实时识别作业人员动作行为、操作设备对象状态，智能分析结果，评分详情与相关视频或图片关联；（需提供上述智能识别功能的图片佐证资料并进行详细说明。）</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5.系统具备考试成绩自动上传至省级实操考核管理平台的功能，方便考试组织和管理。（需提供证明资料。）</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6.系统可实现检查工器具、安全防护用具穿戴、登杆登塔作业过程及收尾工作等环节的操作内容。（需提供上述智能识别功能的图片佐证资料并进行详细说明。）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7.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8.符合《特种作业安全技术实际操作考场人工智能（AI）考评系统建设实施指南》和《特种作业安全技术实际操作考场人工智能（AI）考评系统建设数据规范》要求。</w:t>
            </w:r>
            <w:r/>
          </w:p>
        </w:tc>
      </w:tr>
    </w:tbl>
    <w:p>
      <w:pPr>
        <w:rPr>
          <w:rFonts w:hint="eastAsia" w:ascii="宋体" w:hAnsi="宋体" w:eastAsia="宋体" w:cs="宋体"/>
          <w:highlight w:val="none"/>
          <w:lang w:val="en-US" w:eastAsia="zh-CN"/>
        </w:rPr>
      </w:pPr>
      <w:r>
        <w:rPr>
          <w:rFonts w:hint="eastAsia" w:ascii="宋体" w:hAnsi="宋体" w:eastAsia="宋体" w:cs="宋体"/>
          <w:b/>
          <w:bCs/>
          <w:highlight w:val="none"/>
          <w:lang w:val="en-US" w:eastAsia="zh-CN"/>
        </w:rPr>
        <w:t xml:space="preserve">5、登高作业</w:t>
      </w:r>
      <w:r/>
    </w:p>
    <w:tbl>
      <w:tblPr>
        <w:tblStyle w:val="841"/>
        <w:tblW w:w="5495" w:type="pct"/>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722"/>
        <w:gridCol w:w="675"/>
        <w:gridCol w:w="384"/>
        <w:gridCol w:w="741"/>
        <w:gridCol w:w="650"/>
        <w:gridCol w:w="493"/>
        <w:gridCol w:w="5007"/>
      </w:tblGrid>
      <w:tr>
        <w:trPr>
          <w:trHeight w:val="57"/>
        </w:trPr>
        <w:tc>
          <w:tcPr>
            <w:tcW w:w="370"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序号</w:t>
            </w:r>
            <w:r/>
          </w:p>
        </w:tc>
        <w:tc>
          <w:tcPr>
            <w:tcW w:w="385"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考位编号</w:t>
            </w:r>
            <w:r/>
          </w:p>
        </w:tc>
        <w:tc>
          <w:tcPr>
            <w:tcW w:w="36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考位名称</w:t>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设备/设施/器材</w:t>
            </w:r>
            <w:r/>
          </w:p>
        </w:tc>
        <w:tc>
          <w:tcPr>
            <w:tcW w:w="346"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单套数量</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单位</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标准要求</w:t>
            </w:r>
            <w:r/>
          </w:p>
        </w:tc>
      </w:tr>
      <w:tr>
        <w:trPr>
          <w:trHeight w:val="57"/>
        </w:trPr>
        <w:tc>
          <w:tcPr>
            <w:tcW w:w="370"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科目一</w:t>
            </w:r>
            <w:r/>
          </w:p>
        </w:tc>
        <w:tc>
          <w:tcPr>
            <w:tcW w:w="385"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K11</w:t>
            </w:r>
            <w:r/>
          </w:p>
        </w:tc>
        <w:tc>
          <w:tcPr>
            <w:tcW w:w="360"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登高作业安全用具实操考核设备</w:t>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安全帽</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顶</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1.材质：ABS/PE。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2.颜色：黄色4顶。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3.符合现行标准《头部防护安全帽》(GB2811)的有关要求。</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坠落悬挂用安全带</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1.材质：涤纶(聚酯纤维)+锻打钢。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2.织带采用AA级涤纶(聚酯纤维)材质，精织加锁边工艺，宽度≥40mm，厚度</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2.0</w:t>
            </w:r>
            <w:r>
              <w:rPr>
                <w:rFonts w:hint="eastAsia" w:ascii="仿宋" w:hAnsi="仿宋" w:eastAsia="仿宋" w:cs="仿宋"/>
                <w:i w:val="0"/>
                <w:iCs w:val="0"/>
                <w:color w:val="auto"/>
                <w:sz w:val="22"/>
                <w:szCs w:val="22"/>
                <w:highlight w:val="none"/>
                <w:u w:val="none"/>
                <w:lang w:eastAsia="zh-CN"/>
              </w:rPr>
              <w:t xml:space="preserve">mm</w:t>
            </w:r>
            <w:r>
              <w:rPr>
                <w:rFonts w:hint="eastAsia" w:ascii="仿宋" w:hAnsi="仿宋" w:eastAsia="仿宋" w:cs="仿宋"/>
                <w:i w:val="0"/>
                <w:iCs w:val="0"/>
                <w:color w:val="auto"/>
                <w:sz w:val="22"/>
                <w:szCs w:val="22"/>
                <w:highlight w:val="none"/>
                <w:u w:val="none"/>
                <w:lang w:val="en-US" w:eastAsia="zh-CN"/>
              </w:rPr>
              <w:t xml:space="preserve">，主带的织带断裂强力应≥22KN，用于辅带的织带应≥12KN，耐磨，抗拉。</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eastAsia="zh-CN"/>
              </w:rPr>
              <w:t xml:space="preserve">大钩尺寸：≥115*220mm；开口≥55mm。</w:t>
            </w:r>
            <w:r>
              <w:rPr>
                <w:rFonts w:hint="eastAsia" w:ascii="仿宋" w:hAnsi="仿宋" w:eastAsia="仿宋" w:cs="仿宋"/>
                <w:i w:val="0"/>
                <w:iCs w:val="0"/>
                <w:color w:val="auto"/>
                <w:sz w:val="22"/>
                <w:szCs w:val="22"/>
                <w:highlight w:val="none"/>
                <w:u w:val="none"/>
                <w:lang w:val="en-US" w:eastAsia="zh-CN"/>
              </w:rPr>
              <w:t xml:space="preserve">大钩可直接挂在不超过5.5</w:t>
            </w:r>
            <w:r>
              <w:rPr>
                <w:rFonts w:hint="eastAsia" w:ascii="仿宋" w:hAnsi="仿宋" w:eastAsia="仿宋" w:cs="仿宋"/>
                <w:i w:val="0"/>
                <w:iCs w:val="0"/>
                <w:color w:val="auto"/>
                <w:sz w:val="22"/>
                <w:szCs w:val="22"/>
                <w:highlight w:val="none"/>
                <w:u w:val="none"/>
                <w:lang w:eastAsia="zh-CN"/>
              </w:rPr>
              <w:t xml:space="preserve">cm</w:t>
            </w:r>
            <w:r>
              <w:rPr>
                <w:rFonts w:hint="eastAsia" w:ascii="仿宋" w:hAnsi="仿宋" w:eastAsia="仿宋" w:cs="仿宋"/>
                <w:i w:val="0"/>
                <w:iCs w:val="0"/>
                <w:color w:val="auto"/>
                <w:sz w:val="22"/>
                <w:szCs w:val="22"/>
                <w:highlight w:val="none"/>
                <w:u w:val="none"/>
                <w:lang w:val="en-US" w:eastAsia="zh-CN"/>
              </w:rPr>
              <w:t xml:space="preserve">的管件上。</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4.织带同材质安全绳，直径</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14</w:t>
            </w:r>
            <w:r>
              <w:rPr>
                <w:rFonts w:hint="eastAsia" w:ascii="仿宋" w:hAnsi="仿宋" w:eastAsia="仿宋" w:cs="仿宋"/>
                <w:i w:val="0"/>
                <w:iCs w:val="0"/>
                <w:color w:val="auto"/>
                <w:sz w:val="22"/>
                <w:szCs w:val="22"/>
                <w:highlight w:val="none"/>
                <w:u w:val="none"/>
                <w:lang w:eastAsia="zh-CN"/>
              </w:rPr>
              <w:t xml:space="preserve">mm</w:t>
            </w:r>
            <w:r>
              <w:rPr>
                <w:rFonts w:hint="eastAsia" w:ascii="仿宋" w:hAnsi="仿宋" w:eastAsia="仿宋" w:cs="仿宋"/>
                <w:i w:val="0"/>
                <w:iCs w:val="0"/>
                <w:color w:val="auto"/>
                <w:sz w:val="22"/>
                <w:szCs w:val="22"/>
                <w:highlight w:val="none"/>
                <w:u w:val="none"/>
                <w:lang w:val="en-US" w:eastAsia="zh-CN"/>
              </w:rPr>
              <w:t xml:space="preserve">，拉力</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2500KG不松散，</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拉力大、耐磨性强。</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5.符合现行标准《坠落防护安全带》(GB6095)的有关要求。</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安全鞋</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1.材质：帆布 橡胶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2.功能：高帮、系带、防滑。</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3.分类：10KV绝缘鞋。</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3.符合现行标准《足部防护安全鞋》(GB21148)的有关要求。</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工作服</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1.版型：标准型</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2.组合形式：套装</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3.全棉、长袖、紧口。</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手套</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1.材质：尼龙</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2.功能：耐磨、不易打滑</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4"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干扰项</w:t>
            </w:r>
            <w:r/>
          </w:p>
        </w:tc>
        <w:tc>
          <w:tcPr>
            <w:tcW w:w="39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安全帽</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顶</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非标的、过期的、缺少附件的、轻微损坏的。</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4"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坠落悬挂用安全带</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非标的、过期的、缺少附件的、轻微损坏的。</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204"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9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安全鞋</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非标的、损坏的。</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器材摆放架</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2.轻型，尺寸（长*宽*高）≥120*40*200cm，四层白色主架。</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衣架</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1.材质：镀锌钢管。</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2.加粗加厚、防磕碰、稳固不倾倒。</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eastAsia="zh-CN"/>
              </w:rPr>
              <w:t xml:space="preserve">尺寸（长*</w:t>
            </w:r>
            <w:r>
              <w:rPr>
                <w:rFonts w:hint="eastAsia" w:ascii="仿宋" w:hAnsi="仿宋" w:eastAsia="仿宋" w:cs="仿宋"/>
                <w:i w:val="0"/>
                <w:iCs w:val="0"/>
                <w:color w:val="auto"/>
                <w:sz w:val="22"/>
                <w:szCs w:val="22"/>
                <w:highlight w:val="none"/>
                <w:u w:val="none"/>
                <w:lang w:val="en-US" w:eastAsia="zh-CN"/>
              </w:rPr>
              <w:t xml:space="preserve">高</w:t>
            </w:r>
            <w:r>
              <w:rPr>
                <w:rFonts w:hint="eastAsia" w:ascii="仿宋" w:hAnsi="仿宋" w:eastAsia="仿宋" w:cs="仿宋"/>
                <w:i w:val="0"/>
                <w:iCs w:val="0"/>
                <w:color w:val="auto"/>
                <w:sz w:val="22"/>
                <w:szCs w:val="22"/>
                <w:highlight w:val="none"/>
                <w:u w:val="none"/>
                <w:lang w:eastAsia="zh-CN"/>
              </w:rPr>
              <w:t xml:space="preserve">）：≥1500*1500mm</w:t>
            </w:r>
            <w:r>
              <w:rPr>
                <w:rFonts w:hint="eastAsia" w:ascii="仿宋" w:hAnsi="仿宋" w:eastAsia="仿宋" w:cs="仿宋"/>
                <w:i w:val="0"/>
                <w:iCs w:val="0"/>
                <w:color w:val="auto"/>
                <w:sz w:val="22"/>
                <w:szCs w:val="22"/>
                <w:highlight w:val="none"/>
                <w:u w:val="none"/>
                <w:lang w:val="en-US" w:eastAsia="zh-CN"/>
              </w:rPr>
              <w:t xml:space="preserve">；加粗钢管。</w:t>
            </w:r>
            <w:r/>
          </w:p>
        </w:tc>
      </w:tr>
      <w:tr>
        <w:trPr>
          <w:trHeight w:val="57"/>
        </w:trPr>
        <w:tc>
          <w:tcPr>
            <w:tcW w:w="370"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科目二</w:t>
            </w:r>
            <w:r/>
          </w:p>
        </w:tc>
        <w:tc>
          <w:tcPr>
            <w:tcW w:w="385"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K21</w:t>
            </w:r>
            <w:r/>
          </w:p>
        </w:tc>
        <w:tc>
          <w:tcPr>
            <w:tcW w:w="360"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登高作业零部件判废实操考核设备</w:t>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有问题的钢管</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变形的钢管、锈蚀的钢管</w:t>
            </w:r>
            <w:r/>
          </w:p>
        </w:tc>
      </w:tr>
      <w:tr>
        <w:trPr>
          <w:trHeight w:val="57"/>
        </w:trPr>
        <w:tc>
          <w:tcPr>
            <w:shd w:val="clear" w:color="auto" w:fill="ffc000"/>
            <w:tcW w:w="370"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有问题的扣件</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Style w:val="1088"/>
                <w:rFonts w:hint="eastAsia" w:ascii="仿宋" w:hAnsi="仿宋" w:eastAsia="仿宋" w:cs="仿宋"/>
                <w:color w:val="auto"/>
                <w:sz w:val="22"/>
                <w:szCs w:val="22"/>
                <w:highlight w:val="none"/>
                <w:lang w:val="en-US" w:eastAsia="zh-CN"/>
              </w:rPr>
              <w:t xml:space="preserve">损坏的扣件、裂纹的扣件</w:t>
            </w:r>
            <w:r/>
          </w:p>
        </w:tc>
      </w:tr>
      <w:tr>
        <w:trPr>
          <w:trHeight w:val="57"/>
        </w:trPr>
        <w:tc>
          <w:tcPr>
            <w:shd w:val="clear" w:color="auto" w:fill="ffc000"/>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有问题的安全网</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破损的安全网、超过使用年限的安全网</w:t>
            </w:r>
            <w:r/>
          </w:p>
        </w:tc>
      </w:tr>
      <w:tr>
        <w:trPr>
          <w:trHeight w:val="57"/>
        </w:trPr>
        <w:tc>
          <w:tcPr>
            <w:shd w:val="clear" w:color="auto" w:fill="ffc000"/>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有问题的金属垫板</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裂纹的垫板</w:t>
            </w:r>
            <w:r/>
          </w:p>
        </w:tc>
      </w:tr>
      <w:tr>
        <w:trPr>
          <w:trHeight w:val="57"/>
        </w:trPr>
        <w:tc>
          <w:tcPr>
            <w:shd w:val="clear" w:color="auto" w:fill="ffc000"/>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有问题的底座</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开裂变形的底座、弯曲变形的底座</w:t>
            </w:r>
            <w:r/>
          </w:p>
        </w:tc>
      </w:tr>
      <w:tr>
        <w:trPr>
          <w:trHeight w:val="57"/>
        </w:trPr>
        <w:tc>
          <w:tcPr>
            <w:shd w:val="clear" w:color="auto" w:fill="ffc000"/>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有问题的挡脚板</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破损的挡脚板、变形的挡脚板</w:t>
            </w:r>
            <w:r/>
          </w:p>
        </w:tc>
      </w:tr>
      <w:tr>
        <w:trPr>
          <w:trHeight w:val="57"/>
        </w:trPr>
        <w:tc>
          <w:tcPr>
            <w:shd w:val="clear" w:color="auto" w:fill="ffc000"/>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有问题的脚手板</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破损的脚手板、变形的脚手板、腐蚀、锈蚀的脚手板</w:t>
            </w:r>
            <w:r/>
          </w:p>
        </w:tc>
      </w:tr>
      <w:tr>
        <w:trPr>
          <w:trHeight w:val="57"/>
        </w:trPr>
        <w:tc>
          <w:tcPr>
            <w:shd w:val="clear" w:color="auto" w:fill="ffc000"/>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器材摆放架</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lang w:val="en-US" w:eastAsia="zh-CN"/>
              </w:rPr>
              <w:t xml:space="preserve">2.轻型，尺寸（长*宽*高）≥120*40*200cm，四层白色主架。</w:t>
            </w:r>
            <w:r/>
          </w:p>
        </w:tc>
      </w:tr>
      <w:tr>
        <w:trPr>
          <w:trHeight w:val="57"/>
        </w:trPr>
        <w:tc>
          <w:tcPr>
            <w:shd w:val="clear" w:color="auto" w:fill="ffc000"/>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K22</w:t>
            </w:r>
            <w:r/>
          </w:p>
        </w:tc>
        <w:tc>
          <w:tcPr>
            <w:tcW w:w="360"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登高作业现场安全隐患排除实操考核设备</w:t>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default"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作业现场安全隐患排除场景</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1.设备功能：</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①多媒体考试题库，提供三维场景或实景的作业现场图片和视频，让考生进行观察、指认，辨识隐患点，支持考试倒计时。</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lang w:val="en-US" w:eastAsia="zh-CN"/>
              </w:rPr>
              <w:t xml:space="preserve">②支持登高架设作业现场风险隐患排除实物实操装置进行硬件联动，支持考试倒计时。</w:t>
            </w:r>
            <w:r/>
          </w:p>
        </w:tc>
      </w:tr>
      <w:tr>
        <w:trPr>
          <w:trHeight w:val="57"/>
        </w:trPr>
        <w:tc>
          <w:tcPr>
            <w:shd w:val="clear" w:color="auto" w:fill="ffc000"/>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tcW w:w="360"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配套设施</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1.作业环境风险隐患：未设置作业区、风速超过6级。</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2.作业人员风险隐患：假人作业状态安全帽破损、“三点式”安全带、未挂设安全带，设置不合规穿戴隐患点，隐患数量≥1个。</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3.架体风险隐患场景搭建：</w:t>
            </w:r>
            <w:r/>
          </w:p>
          <w:p>
            <w:pPr>
              <w:ind w:left="0" w:right="0"/>
              <w:jc w:val="both"/>
              <w:keepLines w:val="0"/>
              <w:keepNext w:val="0"/>
              <w:spacing w:before="0" w:beforeAutospacing="0" w:after="0" w:afterAutospacing="0"/>
              <w:shd w:val="clear" w:color="auto" w:fill="auto"/>
              <w:widowControl w:val="off"/>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安全立网设置不规范、安全平网设置不规范、护栏横杆高度超差、未满设挡脚板、挡脚板严重变形、未铺满脚手板、护栏杆缺失。（2）钢管严重变形、钢管接长位置错误、扣件方向错误、扫地杆距地高度超差、大横杆水平超差、小横杆缺失、斜撑角度超差、杆端外露长度不足100mm。</w:t>
            </w:r>
            <w:r/>
          </w:p>
        </w:tc>
      </w:tr>
      <w:tr>
        <w:trPr>
          <w:trHeight w:val="57"/>
        </w:trPr>
        <w:tc>
          <w:tcPr>
            <w:tcW w:w="370"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科目三</w:t>
            </w:r>
            <w:r/>
          </w:p>
        </w:tc>
        <w:tc>
          <w:tcPr>
            <w:tcW w:w="385"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K31</w:t>
            </w:r>
            <w:r/>
          </w:p>
        </w:tc>
        <w:tc>
          <w:tcPr>
            <w:tcW w:w="360"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shd w:val="clear" w:color="auto" w:fill="auto"/>
                <w:lang w:val="en-US" w:eastAsia="zh-CN"/>
              </w:rPr>
              <w:t xml:space="preserve">双排落地钢管脚手架实操考核设备</w:t>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扣件式钢管脚手架</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numPr>
                <w:ilvl w:val="0"/>
                <w:numId w:val="6"/>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脚手架参数：二步三跨+操作层，步距</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1.2m,纵距</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1.4m，横距</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1.2m；护栏栏杆：上杆高</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1.2m,下杆</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0.6m；</w:t>
            </w:r>
            <w:r/>
          </w:p>
          <w:p>
            <w:pPr>
              <w:numPr>
                <w:ilvl w:val="0"/>
                <w:numId w:val="6"/>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2.脚手板：采用</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1.0*1.0m，竹笆；</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3.钢管：直径</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48.3mm,配套相应铸钢扣件；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4.踢脚板：高度</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180mm，长度</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2m，数量</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4条；</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5.满足搭设两步三跨和操作层所需的构配件。</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6.符合现行标准《建筑施工扣件式钢管脚手架安全技术规范》(JGJ130)对构配件的质量要求，扣件还符合现行《钢管脚手架扣件》(GB/T15831)的有关要求。</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安全立网</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条</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1.材质：聚酯/聚乙烯。</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2.功能：阻燃（阻燃</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2200目</w:t>
            </w:r>
            <w:r>
              <w:rPr>
                <w:rFonts w:hint="eastAsia" w:ascii="仿宋" w:hAnsi="仿宋" w:eastAsia="仿宋" w:cs="仿宋"/>
                <w:i w:val="0"/>
                <w:iCs w:val="0"/>
                <w:color w:val="auto"/>
                <w:sz w:val="22"/>
                <w:szCs w:val="22"/>
                <w:highlight w:val="none"/>
                <w:u w:val="none"/>
                <w:lang w:eastAsia="zh-CN"/>
              </w:rPr>
              <w:t xml:space="preserve">,尺寸≥</w:t>
            </w:r>
            <w:r>
              <w:rPr>
                <w:rFonts w:hint="eastAsia" w:ascii="仿宋" w:hAnsi="仿宋" w:eastAsia="仿宋" w:cs="仿宋"/>
                <w:i w:val="0"/>
                <w:iCs w:val="0"/>
                <w:color w:val="auto"/>
                <w:sz w:val="22"/>
                <w:szCs w:val="22"/>
                <w:highlight w:val="none"/>
                <w:u w:val="none"/>
                <w:lang w:val="en-US" w:eastAsia="zh-CN"/>
              </w:rPr>
              <w:t xml:space="preserve">1.2*6m），不易破损。</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3.符合现行标准《安全网》(GB5725)的有关要求。</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安全平网</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条</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1.材质：纯涤纶。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2.尺寸：</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1.5*6m（</w:t>
            </w:r>
            <w:r>
              <w:rPr>
                <w:rFonts w:hint="eastAsia" w:ascii="仿宋" w:hAnsi="仿宋" w:eastAsia="仿宋" w:cs="仿宋"/>
                <w:i w:val="0"/>
                <w:iCs w:val="0"/>
                <w:color w:val="auto"/>
                <w:sz w:val="22"/>
                <w:szCs w:val="22"/>
                <w:highlight w:val="none"/>
                <w:u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50mm方形网孔）高强</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3.符合现行标准《安全网》(GB5725)的有关要求。</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搭设脚手架所需的配套工器具</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1．扭力扳手：数显；</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2．卷尺：材质：ABS；范围：</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7.5M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3．铅笔：类型：石墨/普通2B铅笔</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4．铁锤：材质：木/铁；重量：</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500g</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5．水平尺：条式水平尺</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1000mm1个；水平仪：智能触屏绿光二线带三角架，可见度：20-30米1个。</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6．角度仪：高精度（双臂，材质：不锈钢，厚度：</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1.2mm，尺寸：</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90*150mm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7．手持电动套筒扳手：类型：无线；功能：可调速度、正反转</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工具袋</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1.材质：帆布</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2.尺寸：</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35*27*12cm</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作业环境显示屏</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1.硬件配置：采用≥55 英寸触控显示终端，分辨率≥1920×1080；单点触摸寿命≥5000 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2.系统功能：需搭载作业环境显示系统，系统可随机生成作业环境信息，内容涵盖天气情况（温度、雨、雪、雾、风向、风速）、场地情况等，以画面结合文字的形式呈现。</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3.考试时，支持考生对作业场地环境进行选择。系统包含场地不同环境信息的画面，考试时随机弹出一张场地画面，清晰展示场地是否平整、坚实及排水是否顺畅等情况，考生可更换画面并选择正确的场地环境。（投标文件须提供上述至少 4 张体现场地平整性、坚实度及排水顺畅性的画面作为功能佐证材料）</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1.尺寸：</w:t>
            </w:r>
            <w:r>
              <w:rPr>
                <w:rFonts w:hint="eastAsia" w:ascii="仿宋" w:hAnsi="仿宋" w:eastAsia="仿宋" w:cs="仿宋"/>
                <w:i w:val="0"/>
                <w:iCs w:val="0"/>
                <w:color w:val="auto"/>
                <w:sz w:val="22"/>
                <w:szCs w:val="22"/>
                <w:highlight w:val="none"/>
                <w:u w:val="none"/>
                <w:lang w:eastAsia="zh-CN"/>
              </w:rPr>
              <w:t xml:space="preserve">高≥1.2m，长≥4m，</w:t>
            </w:r>
            <w:r>
              <w:rPr>
                <w:rFonts w:hint="eastAsia" w:ascii="仿宋" w:hAnsi="仿宋" w:eastAsia="仿宋" w:cs="仿宋"/>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尺寸：≥20*30</w:t>
            </w:r>
            <w:r>
              <w:rPr>
                <w:rFonts w:hint="eastAsia" w:ascii="仿宋" w:hAnsi="仿宋" w:eastAsia="仿宋" w:cs="仿宋"/>
                <w:i w:val="0"/>
                <w:iCs w:val="0"/>
                <w:color w:val="auto"/>
                <w:sz w:val="22"/>
                <w:szCs w:val="22"/>
                <w:highlight w:val="none"/>
                <w:u w:val="non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3.符合现行标准《安全标志及其使用导则》(GB2894)的有关要求。</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器材摆放架</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2.轻型，尺寸（长*宽*高）≥120*40*200cm，四层白色主架。</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水平生命线装置</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rPr>
              <w:t xml:space="preserve">头顶式水平生命线系统安装于作业人员头顶上方，提供坠落限位或坠落制动保护，系统由固定锚点、能量缓冲装置、柔性或刚性导轨配合滑轮滑梭连接速差防坠器组成</w:t>
            </w:r>
            <w:r>
              <w:rPr>
                <w:rFonts w:hint="eastAsia" w:ascii="仿宋" w:hAnsi="仿宋" w:eastAsia="仿宋" w:cs="仿宋"/>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2.支持</w:t>
            </w:r>
            <w:r>
              <w:rPr>
                <w:rFonts w:hint="eastAsia" w:ascii="仿宋" w:hAnsi="仿宋" w:eastAsia="仿宋" w:cs="仿宋"/>
                <w:i w:val="0"/>
                <w:iCs w:val="0"/>
                <w:color w:val="auto"/>
                <w:sz w:val="22"/>
                <w:szCs w:val="22"/>
                <w:highlight w:val="none"/>
                <w:u w:val="none"/>
              </w:rPr>
              <w:t xml:space="preserve">调节范围为0-18米；</w:t>
            </w:r>
            <w:r>
              <w:rPr>
                <w:rFonts w:hint="eastAsia" w:ascii="仿宋" w:hAnsi="仿宋" w:eastAsia="仿宋" w:cs="仿宋"/>
                <w:i w:val="0"/>
                <w:iCs w:val="0"/>
                <w:color w:val="auto"/>
                <w:sz w:val="22"/>
                <w:szCs w:val="22"/>
                <w:highlight w:val="none"/>
                <w:u w:val="none"/>
                <w:lang w:val="en-US" w:eastAsia="zh-CN"/>
              </w:rPr>
              <w:t xml:space="preserve">支持</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rPr>
              <w:t xml:space="preserve">2人（100kg/人）使用</w:t>
            </w:r>
            <w:r>
              <w:rPr>
                <w:rFonts w:hint="eastAsia" w:ascii="仿宋" w:hAnsi="仿宋" w:eastAsia="仿宋" w:cs="仿宋"/>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eastAsia="zh-CN"/>
              </w:rPr>
              <w:t xml:space="preserve">符合EN 795:2012及GB38454-2019 标准要求。</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速差自控器(防坠器)</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3.尺寸：</w:t>
            </w:r>
            <w:r>
              <w:rPr>
                <w:rFonts w:hint="eastAsia" w:ascii="仿宋" w:hAnsi="仿宋" w:eastAsia="仿宋" w:cs="仿宋"/>
                <w:i w:val="0"/>
                <w:iCs w:val="0"/>
                <w:color w:val="auto"/>
                <w:sz w:val="22"/>
                <w:szCs w:val="22"/>
                <w:highlight w:val="none"/>
                <w:u w:val="none"/>
                <w:lang w:eastAsia="zh-CN"/>
              </w:rPr>
              <w:t xml:space="preserve">安全绳长度不超过电杆高度，承重：≥300kg</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4.材质：合金钢</w:t>
            </w:r>
            <w:r/>
          </w:p>
        </w:tc>
      </w:tr>
      <w:tr>
        <w:trPr>
          <w:trHeight w:val="1104"/>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tcW w:w="360"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辅助评分系统</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1.应实现实操考试试题的规范化管理，人工评分与智能评分应相结合，确保实操考试的公正性、严肃性、合理性。应对实操考试过程中的数据进行有效存储、分析和管理，保证考试数据的完整性和可追溯性。 </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 应实现实操过程中考生不需要操作软件，实现全程无感识别，更加符合实际作业情况；</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4.系统设置多角度图像记录，实时识别作业人员动作行为、操作设备对象状态，智能分析结果，评分详情与相关视频或图片关联；（需提供上述智能识别功能的图片佐证资料并进行详细说明。）</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5.系统具备考试成绩自动上传至考试管理系统的功能，方便考试组织和管理。（需提供证明资料。）</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6.系统可实现检查工器具、安全防护用具穿戴、搭设过程、拆除过程及收尾工作等环节的操作内容。（需提供上述智能识别功能的图片佐证资料并进行详细说明。）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7.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r/>
          </w:p>
          <w:p>
            <w:pPr>
              <w:ind w:left="0" w:right="0"/>
              <w:jc w:val="left"/>
              <w:keepLines w:val="0"/>
              <w:keepNext w:val="0"/>
              <w:spacing w:before="0" w:beforeAutospacing="0" w:after="0" w:afterAutospacing="0"/>
              <w:shd w:val="clear" w:color="auto" w:fill="auto"/>
              <w:widowControl/>
              <w:rPr>
                <w:rFonts w:hint="default"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8.符合《特种作业安全技术实际操作考场人工智能（AI）考评系统建设实施指南》和《特种作业安全技术实际操作考场人工智能（AI）考评系统建设数据规范》要求。</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K32</w:t>
            </w:r>
            <w:r/>
          </w:p>
        </w:tc>
        <w:tc>
          <w:tcPr>
            <w:tcW w:w="360"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双排钢管跨越架实操考核设备</w:t>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扣件式钢管跨越架</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1.三步三跨，步距1.2m,纵距1.2m，横距1.4m； </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2.脚手板：采用挂式脚手板。</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3.钢管：直径48.3mm, 配套相应铸钢扣件。</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搭设跨越架所需的配套工器具</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1．扭力扳手：数显；</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2．卷尺：材质：ABS；范围：7.5</w:t>
            </w:r>
            <w:r>
              <w:rPr>
                <w:rFonts w:hint="eastAsia" w:ascii="仿宋" w:hAnsi="仿宋" w:eastAsia="仿宋" w:cs="仿宋"/>
                <w:i w:val="0"/>
                <w:iCs w:val="0"/>
                <w:color w:val="auto"/>
                <w:sz w:val="22"/>
                <w:szCs w:val="22"/>
                <w:highlight w:val="none"/>
                <w:u w:val="none"/>
                <w:lang w:eastAsia="zh-CN"/>
              </w:rPr>
              <w:t xml:space="preserve">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3．铅笔：类型：石墨/普通2B铅笔</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4．铁锤：材质：木/铁；重量：</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500g</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5．手锯：钢锯，材质高碳钢</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6．水平尺：条式水平尺</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1000mm1个；水平仪：智能触屏绿光二线带三角架，可见度：20-30米1个。</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7．角度仪：高精度（双臂，材质：不锈钢，厚度：</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1.2mm，尺寸：</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lang w:val="en-US" w:eastAsia="zh-CN"/>
              </w:rPr>
              <w:t xml:space="preserve">90*150mm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8. 手持电动套筒扳手：类型：无线；功能：可调速度、正反转</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工具袋</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rPr>
              <w:suppressLineNumbers w:val="0"/>
            </w:pPr>
            <w:r>
              <w:rPr>
                <w:rFonts w:hint="eastAsia" w:ascii="仿宋" w:hAnsi="仿宋" w:eastAsia="仿宋" w:cs="仿宋"/>
                <w:i w:val="0"/>
                <w:iCs w:val="0"/>
                <w:color w:val="auto"/>
                <w:sz w:val="22"/>
                <w:szCs w:val="22"/>
                <w:highlight w:val="none"/>
                <w:u w:val="none"/>
                <w:lang w:val="en-US" w:eastAsia="zh-CN"/>
              </w:rPr>
              <w:t xml:space="preserve">帆布，中号</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作业环境显示屏</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1.硬件配置：采用≥55 英寸触控显示终端，分辨率≥1920×1080；单点触摸寿命≥5000 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t xml:space="preserve">3.支持考生对作业场地环境（场地平整度及排水顺畅度）、天气（含晴天、雨、雪、雾场景）、温度、风向、风力进行选择。考试时随机生成天气气候画面，考生可切换选择符合作业要求的天气信息。</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安全围栏</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lang w:eastAsia="zh-CN"/>
              </w:rPr>
              <w:t xml:space="preserve">高≥1.2m长≥4m黄黑色</w:t>
            </w:r>
            <w:r>
              <w:rPr>
                <w:rFonts w:hint="eastAsia" w:ascii="仿宋" w:hAnsi="仿宋" w:eastAsia="仿宋" w:cs="仿宋"/>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2.材质：玻璃钢绝缘、底座橡胶底座。</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安全标志</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rPr>
                <w:rFonts w:hint="eastAsia" w:ascii="仿宋" w:hAnsi="仿宋" w:eastAsia="仿宋" w:cs="仿宋"/>
                <w:i w:val="0"/>
                <w:iCs w:val="0"/>
                <w:color w:val="auto"/>
                <w:sz w:val="22"/>
                <w:szCs w:val="22"/>
                <w:highlight w:val="none"/>
                <w:u w:val="none"/>
                <w:lang w:eastAsia="zh-CN"/>
              </w:rPr>
              <w:t xml:space="preserve">尺寸：≥20*30</w:t>
            </w:r>
            <w:r>
              <w:rPr>
                <w:rFonts w:hint="eastAsia" w:ascii="仿宋" w:hAnsi="仿宋" w:eastAsia="仿宋" w:cs="仿宋"/>
                <w:i w:val="0"/>
                <w:iCs w:val="0"/>
                <w:color w:val="auto"/>
                <w:sz w:val="22"/>
                <w:szCs w:val="22"/>
                <w:highlight w:val="none"/>
                <w:u w:val="non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3.符合现行标准《安全标志及其使用导则》(GB2894)的有关要求。</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器材摆放架</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lang w:val="en-US" w:eastAsia="zh-CN"/>
              </w:rPr>
              <w:suppressLineNumbers w:val="0"/>
            </w:pPr>
            <w:r>
              <w:rPr>
                <w:rFonts w:hint="eastAsia" w:ascii="仿宋" w:hAnsi="仿宋" w:eastAsia="仿宋" w:cs="仿宋"/>
                <w:i w:val="0"/>
                <w:iCs w:val="0"/>
                <w:color w:val="auto"/>
                <w:sz w:val="22"/>
                <w:szCs w:val="22"/>
                <w:highlight w:val="none"/>
                <w:lang w:val="en-US" w:eastAsia="zh-CN"/>
              </w:rPr>
              <w:t xml:space="preserve">2.轻型，尺寸（长*宽*高）≥120*40*200cm，四层白色主架。</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水平生命线装置</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rPr>
                <w:rFonts w:hint="eastAsia" w:ascii="仿宋" w:hAnsi="仿宋" w:eastAsia="仿宋" w:cs="仿宋"/>
                <w:i w:val="0"/>
                <w:iCs w:val="0"/>
                <w:color w:val="auto"/>
                <w:sz w:val="22"/>
                <w:szCs w:val="22"/>
                <w:highlight w:val="none"/>
                <w:u w:val="none"/>
              </w:rPr>
              <w:t xml:space="preserve">头顶式水平生命线系统安装于作业人员头顶上方，提供坠落限位或坠落制动保护，系统由固定锚点、能量缓冲装置、柔性或刚性导轨配合滑轮滑梭连接速差防坠器组成</w:t>
            </w:r>
            <w:r>
              <w:rPr>
                <w:rFonts w:hint="eastAsia" w:ascii="仿宋" w:hAnsi="仿宋" w:eastAsia="仿宋" w:cs="仿宋"/>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2.支持</w:t>
            </w:r>
            <w:r>
              <w:rPr>
                <w:rFonts w:hint="eastAsia" w:ascii="仿宋" w:hAnsi="仿宋" w:eastAsia="仿宋" w:cs="仿宋"/>
                <w:i w:val="0"/>
                <w:iCs w:val="0"/>
                <w:color w:val="auto"/>
                <w:sz w:val="22"/>
                <w:szCs w:val="22"/>
                <w:highlight w:val="none"/>
                <w:u w:val="none"/>
              </w:rPr>
              <w:t xml:space="preserve">调节范围为0-18米；</w:t>
            </w:r>
            <w:r>
              <w:rPr>
                <w:rFonts w:hint="eastAsia" w:ascii="仿宋" w:hAnsi="仿宋" w:eastAsia="仿宋" w:cs="仿宋"/>
                <w:i w:val="0"/>
                <w:iCs w:val="0"/>
                <w:color w:val="auto"/>
                <w:sz w:val="22"/>
                <w:szCs w:val="22"/>
                <w:highlight w:val="none"/>
                <w:u w:val="none"/>
                <w:lang w:val="en-US" w:eastAsia="zh-CN"/>
              </w:rPr>
              <w:t xml:space="preserve">支持</w:t>
            </w:r>
            <w:r>
              <w:rPr>
                <w:rFonts w:hint="eastAsia" w:ascii="仿宋" w:hAnsi="仿宋" w:eastAsia="仿宋" w:cs="仿宋"/>
                <w:i w:val="0"/>
                <w:iCs w:val="0"/>
                <w:color w:val="auto"/>
                <w:sz w:val="22"/>
                <w:szCs w:val="22"/>
                <w:highlight w:val="none"/>
                <w:lang w:eastAsia="zh-CN"/>
              </w:rPr>
              <w:t xml:space="preserve">≥</w:t>
            </w:r>
            <w:r>
              <w:rPr>
                <w:rFonts w:hint="eastAsia" w:ascii="仿宋" w:hAnsi="仿宋" w:eastAsia="仿宋" w:cs="仿宋"/>
                <w:i w:val="0"/>
                <w:iCs w:val="0"/>
                <w:color w:val="auto"/>
                <w:sz w:val="22"/>
                <w:szCs w:val="22"/>
                <w:highlight w:val="none"/>
                <w:u w:val="none"/>
              </w:rPr>
              <w:t xml:space="preserve">2人（100kg/人）使用</w:t>
            </w:r>
            <w:r>
              <w:rPr>
                <w:rFonts w:hint="eastAsia" w:ascii="仿宋" w:hAnsi="仿宋" w:eastAsia="仿宋" w:cs="仿宋"/>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w:t>
            </w:r>
            <w:r>
              <w:rPr>
                <w:rFonts w:hint="eastAsia" w:ascii="仿宋" w:hAnsi="仿宋" w:eastAsia="仿宋" w:cs="仿宋"/>
                <w:i w:val="0"/>
                <w:iCs w:val="0"/>
                <w:color w:val="auto"/>
                <w:sz w:val="22"/>
                <w:szCs w:val="22"/>
                <w:highlight w:val="none"/>
                <w:u w:val="none"/>
                <w:lang w:eastAsia="zh-CN"/>
              </w:rPr>
              <w:t xml:space="preserve">符合EN 795:2012及GB38454-2019 标准要求。</w:t>
            </w:r>
            <w:r/>
          </w:p>
        </w:tc>
      </w:tr>
      <w:tr>
        <w:trPr>
          <w:trHeight w:val="57"/>
        </w:trPr>
        <w:tc>
          <w:tcPr>
            <w:tcW w:w="370"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速差自控器(防坠器)</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个</w:t>
            </w:r>
            <w:r/>
          </w:p>
        </w:tc>
        <w:tc>
          <w:tcPr>
            <w:tcW w:w="2672"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3.尺寸：</w:t>
            </w:r>
            <w:r>
              <w:rPr>
                <w:rFonts w:hint="eastAsia" w:ascii="仿宋" w:hAnsi="仿宋" w:eastAsia="仿宋" w:cs="仿宋"/>
                <w:i w:val="0"/>
                <w:iCs w:val="0"/>
                <w:color w:val="auto"/>
                <w:sz w:val="22"/>
                <w:szCs w:val="22"/>
                <w:highlight w:val="none"/>
                <w:u w:val="none"/>
                <w:lang w:eastAsia="zh-CN"/>
              </w:rPr>
              <w:t xml:space="preserve">安全绳长度不超过电杆高度，承重：≥300kg</w:t>
            </w:r>
            <w:r>
              <w:rPr>
                <w:rFonts w:hint="eastAsia" w:ascii="仿宋" w:hAnsi="仿宋" w:eastAsia="仿宋" w:cs="仿宋"/>
                <w:i w:val="0"/>
                <w:iCs w:val="0"/>
                <w:color w:val="auto"/>
                <w:sz w:val="22"/>
                <w:szCs w:val="22"/>
                <w:highlight w:val="none"/>
                <w:u w:val="none"/>
                <w:lang w:val="en-US" w:eastAsia="zh-CN"/>
              </w:rPr>
              <w:t xml:space="preserve">。</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4.材质：合金钢</w:t>
            </w:r>
            <w:r/>
          </w:p>
        </w:tc>
      </w:tr>
      <w:tr>
        <w:trPr>
          <w:trHeight w:val="57"/>
        </w:trPr>
        <w:tc>
          <w:tcPr>
            <w:tcW w:w="370" w:type="pct"/>
            <w:vAlign w:val="center"/>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85" w:type="pct"/>
            <w:vAlign w:val="center"/>
            <w:vMerge w:val="continue"/>
            <w:textDirection w:val="lrTb"/>
            <w:noWrap/>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tcW w:w="360" w:type="pct"/>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rPr>
            </w:r>
            <w:r/>
          </w:p>
        </w:tc>
        <w:tc>
          <w:tcPr>
            <w:gridSpan w:val="2"/>
            <w:tcW w:w="60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辅助评分系统</w:t>
            </w:r>
            <w:r/>
          </w:p>
        </w:tc>
        <w:tc>
          <w:tcPr>
            <w:tcW w:w="346" w:type="pct"/>
            <w:vAlign w:val="center"/>
            <w:textDirection w:val="lrTb"/>
            <w:noWrap/>
          </w:tcPr>
          <w:p>
            <w:pPr>
              <w:ind w:left="0" w:right="0"/>
              <w:jc w:val="righ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263"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bidi="ar-SA"/>
              </w:rPr>
              <w:suppressLineNumbers w:val="0"/>
            </w:pPr>
            <w:r>
              <w:rPr>
                <w:rFonts w:hint="eastAsia" w:ascii="仿宋" w:hAnsi="仿宋" w:eastAsia="仿宋" w:cs="仿宋"/>
                <w:i w:val="0"/>
                <w:iCs w:val="0"/>
                <w:color w:val="auto"/>
                <w:sz w:val="22"/>
                <w:szCs w:val="22"/>
                <w:highlight w:val="none"/>
                <w:u w:val="none"/>
                <w:lang w:val="en-US" w:eastAsia="zh-CN"/>
              </w:rPr>
              <w:t xml:space="preserve">套</w:t>
            </w:r>
            <w:r/>
          </w:p>
        </w:tc>
        <w:tc>
          <w:tcPr>
            <w:tcW w:w="2672" w:type="pct"/>
            <w:vAlign w:val="center"/>
            <w:textDirection w:val="lrTb"/>
            <w:noWrap w:val="false"/>
          </w:tcPr>
          <w:p>
            <w:pPr>
              <w:numPr>
                <w:ilvl w:val="0"/>
                <w:numId w:val="7"/>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 </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2. 应实现实操过程中考生不需要操作软件，实现全程无感识别，更加符合实际作业情况；</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4.系统设置多角度图像记录，实时识别作业人员动作行为、操作设备对象状态，智能分析结果，评分详情与相关视频或图片关联；（需提供上述智能识别功能的图片佐证资料并进行详细说明。）</w:t>
            </w:r>
            <w:r>
              <w:rPr>
                <w:rFonts w:hint="eastAsia" w:ascii="仿宋" w:hAnsi="仿宋" w:eastAsia="仿宋" w:cs="仿宋"/>
                <w:i w:val="0"/>
                <w:iCs w:val="0"/>
                <w:color w:val="auto"/>
                <w:sz w:val="22"/>
                <w:szCs w:val="22"/>
                <w:highlight w:val="none"/>
                <w:u w:val="none"/>
                <w:lang w:val="en-US" w:eastAsia="zh-CN"/>
              </w:rPr>
              <w:br/>
            </w:r>
            <w:r>
              <w:rPr>
                <w:rFonts w:hint="eastAsia" w:ascii="仿宋" w:hAnsi="仿宋" w:eastAsia="仿宋" w:cs="仿宋"/>
                <w:i w:val="0"/>
                <w:iCs w:val="0"/>
                <w:color w:val="auto"/>
                <w:sz w:val="22"/>
                <w:szCs w:val="22"/>
                <w:highlight w:val="none"/>
                <w:u w:val="none"/>
                <w:lang w:val="en-US" w:eastAsia="zh-CN"/>
              </w:rPr>
              <w:t xml:space="preserve">5.系统具备考试成绩自动上传至实操考试管理系统的功能，方便考试组织和管理。</w:t>
            </w:r>
            <w:r/>
          </w:p>
          <w:p>
            <w:pPr>
              <w:numPr>
                <w:ilvl w:val="0"/>
                <w:numId w:val="0"/>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6.系统可实现检查工器具、安全防护用具穿戴、搭设过程、拆除过程及收尾工作等环节的操作内容。（需提供上述智能识别功能的图片佐证资料并进行详细说明。）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rPr>
              <w:t xml:space="preserve">▲</w:t>
            </w:r>
            <w:r>
              <w:rPr>
                <w:rFonts w:hint="eastAsia" w:ascii="仿宋" w:hAnsi="仿宋" w:eastAsia="仿宋" w:cs="仿宋"/>
                <w:i w:val="0"/>
                <w:iCs w:val="0"/>
                <w:color w:val="auto"/>
                <w:sz w:val="22"/>
                <w:szCs w:val="22"/>
                <w:highlight w:val="none"/>
                <w:u w:val="none"/>
                <w:lang w:val="en-US" w:eastAsia="zh-CN"/>
              </w:rPr>
              <w:t xml:space="preserve">7.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8.符合《特种作业安全技术实际操作考场人工智能（AI）考评系统建设实施指南》和《特种作业安全技术实际操作考场人工智能（AI）考评系统建设数据规范》要求。</w:t>
            </w:r>
            <w:r/>
          </w:p>
        </w:tc>
      </w:tr>
    </w:tbl>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b/>
          <w:bCs/>
          <w:highlight w:val="none"/>
          <w:lang w:val="en-US" w:eastAsia="zh-CN"/>
        </w:rPr>
        <w:t xml:space="preserve">6、考场配套</w:t>
      </w:r>
      <w:r/>
    </w:p>
    <w:tbl>
      <w:tblPr>
        <w:tblStyle w:val="841"/>
        <w:tblW w:w="5511"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719"/>
        <w:gridCol w:w="566"/>
        <w:gridCol w:w="1271"/>
        <w:gridCol w:w="566"/>
        <w:gridCol w:w="431"/>
        <w:gridCol w:w="5221"/>
      </w:tblGrid>
      <w:tr>
        <w:trPr>
          <w:trHeight w:val="57"/>
        </w:trPr>
        <w:tc>
          <w:tcPr>
            <w:tcW w:w="329"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序号</w:t>
            </w:r>
            <w:r/>
          </w:p>
        </w:tc>
        <w:tc>
          <w:tcPr>
            <w:tcW w:w="382"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考位编号</w:t>
            </w:r>
            <w:r/>
          </w:p>
        </w:tc>
        <w:tc>
          <w:tcPr>
            <w:tcW w:w="301"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考位名称</w:t>
            </w:r>
            <w:r/>
          </w:p>
        </w:tc>
        <w:tc>
          <w:tcPr>
            <w:tcW w:w="6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设备/设施/器材</w:t>
            </w:r>
            <w:r/>
          </w:p>
        </w:tc>
        <w:tc>
          <w:tcPr>
            <w:tcW w:w="301"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单套数量</w:t>
            </w:r>
            <w:r/>
          </w:p>
        </w:tc>
        <w:tc>
          <w:tcPr>
            <w:tcW w:w="229"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单位</w:t>
            </w:r>
            <w:r/>
          </w:p>
        </w:tc>
        <w:tc>
          <w:tcPr>
            <w:tcW w:w="2779"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标准要求</w:t>
            </w:r>
            <w:r/>
          </w:p>
        </w:tc>
      </w:tr>
      <w:tr>
        <w:trPr>
          <w:trHeight w:val="57"/>
        </w:trPr>
        <w:tc>
          <w:tcPr>
            <w:tcW w:w="329"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82"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考场配套</w:t>
            </w:r>
            <w:r/>
          </w:p>
        </w:tc>
        <w:tc>
          <w:tcPr>
            <w:tcW w:w="301"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考场配套</w:t>
            </w:r>
            <w:r/>
          </w:p>
        </w:tc>
        <w:tc>
          <w:tcPr>
            <w:tcW w:w="6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海康</w:t>
            </w:r>
            <w:r>
              <w:rPr>
                <w:rFonts w:hint="eastAsia" w:ascii="仿宋" w:hAnsi="仿宋" w:eastAsia="仿宋" w:cs="仿宋"/>
                <w:i w:val="0"/>
                <w:iCs w:val="0"/>
                <w:color w:val="auto"/>
                <w:sz w:val="22"/>
                <w:szCs w:val="22"/>
                <w:highlight w:val="none"/>
                <w:u w:val="none"/>
                <w:lang w:val="en-US" w:eastAsia="zh-CN"/>
              </w:rPr>
              <w:t xml:space="preserve">高清变焦摄像头</w:t>
            </w:r>
            <w:r/>
          </w:p>
        </w:tc>
        <w:tc>
          <w:tcPr>
            <w:tcW w:w="301"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000000"/>
                <w:sz w:val="20"/>
                <w:szCs w:val="20"/>
                <w:highlight w:val="none"/>
                <w:u w:val="none"/>
                <w:lang w:val="en-US" w:eastAsia="zh-CN" w:bidi="ar"/>
              </w:rPr>
              <w:t xml:space="preserve">50</w:t>
            </w:r>
            <w:r/>
          </w:p>
        </w:tc>
        <w:tc>
          <w:tcPr>
            <w:tcW w:w="229"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p>
        </w:tc>
        <w:tc>
          <w:tcPr>
            <w:tcW w:w="2779"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清晰度：≥4MP；呈像颜色：彩色；支持人脸抓拍、语音对讲、全彩20米、IK10防护；含支架，现场安装调试。</w:t>
            </w:r>
            <w:r/>
          </w:p>
        </w:tc>
      </w:tr>
      <w:tr>
        <w:trPr>
          <w:trHeight w:val="57"/>
        </w:trPr>
        <w:tc>
          <w:tcPr>
            <w:tcW w:w="329"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382"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tcW w:w="301"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tcW w:w="67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AI服务器</w:t>
            </w:r>
            <w:r/>
          </w:p>
        </w:tc>
        <w:tc>
          <w:tcPr>
            <w:tcW w:w="301"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p>
        </w:tc>
        <w:tc>
          <w:tcPr>
            <w:tcW w:w="229"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p>
        </w:tc>
        <w:tc>
          <w:tcPr>
            <w:tcW w:w="2779"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双路高性能服务器级处理器，单颗物理核心数≥32核，支持多线程计算，内存（RAM）：总容量≥512G，至少配置3块16TB企业级硬盘；总算力≥560TFLOPS；支持视频类模型的实时推理能力，能够稳定处理不低于160路1080p分辨率视频流，支持25FPS全帧率处理，能够适配图像识别、目标检测、行为分析等算法模型。</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2.符合《特种作业安全技术实际操作考场人工智能（AI）考评系统建设实施指南》和《特种作业安全技术实际操作考场人工智能（AI）考评系统建设数据规范》要求。</w:t>
            </w:r>
            <w:r/>
          </w:p>
        </w:tc>
      </w:tr>
    </w:tbl>
    <w:p>
      <w:pPr>
        <w:numPr>
          <w:ilvl w:val="0"/>
          <w:numId w:val="0"/>
        </w:numPr>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numPr>
          <w:ilvl w:val="0"/>
          <w:numId w:val="0"/>
        </w:numPr>
        <w:rPr>
          <w:rFonts w:hint="eastAsia"/>
          <w:b/>
          <w:bCs/>
          <w:highlight w:val="none"/>
          <w:lang w:val="en-US" w:eastAsia="zh-CN"/>
        </w:rPr>
      </w:pPr>
      <w:r>
        <w:rPr>
          <w:rFonts w:hint="eastAsia" w:ascii="Times New Roman" w:hAnsi="Times New Roman" w:eastAsia="宋体" w:cs="Times New Roman"/>
          <w:b/>
          <w:bCs/>
          <w:sz w:val="21"/>
          <w:szCs w:val="24"/>
          <w:highlight w:val="none"/>
          <w:lang w:val="en-US" w:eastAsia="zh-CN" w:bidi="ar-SA"/>
        </w:rPr>
        <w:t xml:space="preserve">7、</w:t>
      </w:r>
      <w:r>
        <w:rPr>
          <w:rFonts w:hint="eastAsia"/>
          <w:b/>
          <w:bCs/>
          <w:highlight w:val="none"/>
          <w:lang w:val="en-US" w:eastAsia="zh-CN"/>
        </w:rPr>
        <w:t xml:space="preserve">以旧换新设备</w:t>
      </w:r>
      <w:r/>
    </w:p>
    <w:tbl>
      <w:tblPr>
        <w:tblStyle w:val="841"/>
        <w:tblW w:w="5538" w:type="pct"/>
        <w:tblInd w:w="-4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712"/>
        <w:gridCol w:w="844"/>
        <w:gridCol w:w="1009"/>
        <w:gridCol w:w="585"/>
        <w:gridCol w:w="393"/>
        <w:gridCol w:w="5239"/>
      </w:tblGrid>
      <w:tr>
        <w:trPr>
          <w:trHeight w:val="1037"/>
        </w:trPr>
        <w:tc>
          <w:tcPr>
            <w:tcW w:w="34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序号</w:t>
            </w:r>
            <w:r/>
          </w:p>
        </w:tc>
        <w:tc>
          <w:tcPr>
            <w:tcW w:w="377"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考位编号</w:t>
            </w:r>
            <w:r/>
          </w:p>
        </w:tc>
        <w:tc>
          <w:tcPr>
            <w:tcW w:w="447"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考位名称</w:t>
            </w:r>
            <w:r/>
          </w:p>
        </w:tc>
        <w:tc>
          <w:tcPr>
            <w:tcW w:w="53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设备/设施/器材</w:t>
            </w:r>
            <w:r/>
          </w:p>
        </w:tc>
        <w:tc>
          <w:tcPr>
            <w:tcW w:w="309"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单套数量</w:t>
            </w:r>
            <w:r/>
          </w:p>
        </w:tc>
        <w:tc>
          <w:tcPr>
            <w:tcW w:w="20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单位</w:t>
            </w:r>
            <w:r/>
          </w:p>
        </w:tc>
        <w:tc>
          <w:tcPr>
            <w:tcW w:w="277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rPr>
              <w:t xml:space="preserve">标准要求</w:t>
            </w:r>
            <w:r/>
          </w:p>
        </w:tc>
      </w:tr>
      <w:tr>
        <w:trPr>
          <w:trHeight w:val="57"/>
        </w:trPr>
        <w:tc>
          <w:tcPr>
            <w:tcW w:w="34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w:t>
            </w:r>
            <w:r/>
          </w:p>
        </w:tc>
        <w:tc>
          <w:tcPr>
            <w:tcW w:w="377" w:type="pct"/>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default"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公共科目</w:t>
            </w:r>
            <w:r/>
          </w:p>
        </w:tc>
        <w:tc>
          <w:tcPr>
            <w:tcW w:w="447" w:type="pct"/>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default"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bidi="ar"/>
              </w:rPr>
              <w:t xml:space="preserve">单人徒手心肺复苏实操智能网络考核系统</w:t>
            </w:r>
            <w:r/>
          </w:p>
        </w:tc>
        <w:tc>
          <w:tcPr>
            <w:tcW w:w="53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心肺复苏模拟假人、工控一体机</w:t>
            </w:r>
            <w:r/>
          </w:p>
        </w:tc>
        <w:tc>
          <w:tcPr>
            <w:tcW w:w="309"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p>
        </w:tc>
        <w:tc>
          <w:tcPr>
            <w:tcW w:w="208"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000000"/>
                <w:sz w:val="20"/>
                <w:szCs w:val="20"/>
                <w:highlight w:val="none"/>
                <w:u w:val="none"/>
                <w:lang w:val="en-US" w:eastAsia="zh-CN" w:bidi="ar"/>
              </w:rPr>
              <w:t xml:space="preserve">个</w:t>
            </w:r>
            <w:r/>
          </w:p>
        </w:tc>
        <w:tc>
          <w:tcPr>
            <w:tcW w:w="2775"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1.智能假人模型。</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心肺复苏模拟假人：CPR橡皮人,采用1：1高逼真人体模型，进行智能化改造，且支持智能检测。</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材料特点：面皮肤、颈皮肤、胸皮肤、头发，采用进口热塑弹性体混合胶材料，由不锈钢摸具、经注塑机高温注压而成，具有解剖标志准确、手感真实、肤色统一、形态逼真、外形美观、经久耐用、消毒清洗不变形、拆装更换方便等特点，其材料达到国外同等水平。</w:t>
            </w:r>
            <w:r/>
          </w:p>
        </w:tc>
      </w:tr>
      <w:tr>
        <w:trPr>
          <w:trHeight w:val="57"/>
        </w:trPr>
        <w:tc>
          <w:tcPr>
            <w:tcW w:w="348" w:type="pct"/>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w:t>
            </w:r>
            <w:r/>
          </w:p>
        </w:tc>
        <w:tc>
          <w:tcPr>
            <w:tcW w:w="377" w:type="pct"/>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tcW w:w="447" w:type="pct"/>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r>
            <w:r/>
          </w:p>
        </w:tc>
        <w:tc>
          <w:tcPr>
            <w:tcW w:w="534"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工控一体机</w:t>
            </w:r>
            <w:r/>
          </w:p>
        </w:tc>
        <w:tc>
          <w:tcPr>
            <w:tcW w:w="309"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p>
        </w:tc>
        <w:tc>
          <w:tcPr>
            <w:tcW w:w="208"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p>
        </w:tc>
        <w:tc>
          <w:tcPr>
            <w:tcW w:w="2775" w:type="pct"/>
            <w:vAlign w:val="center"/>
            <w:textDirection w:val="lrTb"/>
            <w:noWrap w:val="false"/>
          </w:tcPr>
          <w:p>
            <w:pPr>
              <w:numPr>
                <w:ilvl w:val="0"/>
                <w:numId w:val="8"/>
              </w:num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含触摸屏尺寸≥23.8英寸，核心≥3核，4G内存，128G固态硬盘。内置单人徒手心肺复苏操作考核系统。</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2.主要功能：单人徒手心肺复苏操作考核系统，能够精准记录呼救、拍打、触摸、按压、打开气道、吹气等一系列关键动作参数。</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人工手位胸外按压时：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（1）动态显示按压深度：按压深度正确(5-6cm区域)由绿灯显示、按压深度不够（小于5cm）由黄色、按压深度过深（大于6cm）由红色指示灯移动的动态反馈显示CPR按压深度。</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（2）计数显示；详细记录按压错误的具体原因（按压力量过大、按压力量过小、按压位置不对及正确的次数）。</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人工口对口呼吸(吹气)时：</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（1）动态指示灯显示吹气量：吹入的吹气量正确由绿灯显示、吹入的吹气量过小或过大分别由黄色或红色指示灯移动的动态反馈显示吹气量度；</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（2）液晶计数显示：详细记录吹气错误的具体原因（按吹气量过大、吹气力量过小、及吹气正确的次数）。</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按压与人工呼吸比：30：2（单人或双人）</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操作周期：有效30次按压及2次人工吹气，30：2五个循环周期CPR操作。</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操作频率：最新国际标准：100-120次/分钟。</w:t>
            </w:r>
            <w:r/>
          </w:p>
          <w:p>
            <w:pPr>
              <w:ind w:left="0" w:right="0"/>
              <w:jc w:val="left"/>
              <w:keepLines w:val="0"/>
              <w:keepNext w:val="0"/>
              <w:spacing w:before="0" w:beforeAutospacing="0" w:after="0" w:afterAutospacing="0"/>
              <w:shd w:val="clear" w:color="auto" w:fill="auto"/>
              <w:widowControl/>
              <w:rPr>
                <w:rFonts w:hint="eastAsia" w:ascii="仿宋" w:hAnsi="仿宋" w:eastAsia="仿宋" w:cs="仿宋"/>
                <w:i w:val="0"/>
                <w:iCs w:val="0"/>
                <w:color w:val="auto"/>
                <w:sz w:val="22"/>
                <w:szCs w:val="22"/>
                <w:highlight w:val="none"/>
                <w:u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操作方式：训练操作；考核操作(专业考核、普及考核)。</w:t>
            </w:r>
            <w:r/>
          </w:p>
          <w:p>
            <w:pPr>
              <w:ind w:left="0" w:right="0"/>
              <w:jc w:val="left"/>
              <w:keepLines w:val="0"/>
              <w:keepNext w:val="0"/>
              <w:spacing w:before="0" w:beforeAutospacing="0" w:after="0" w:afterAutospacing="0"/>
              <w:shd w:val="clear" w:color="auto" w:fill="auto"/>
              <w:widowControl/>
              <w:rPr>
                <w:rFonts w:hint="eastAsia"/>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rPr>
              <w:t xml:space="preserve">操作时间：以秒为单位计时。</w:t>
            </w:r>
            <w:r/>
          </w:p>
        </w:tc>
      </w:tr>
    </w:tbl>
    <w:p>
      <w:pPr>
        <w:pStyle w:val="845"/>
        <w:numPr>
          <w:ilvl w:val="0"/>
          <w:numId w:val="0"/>
        </w:numPr>
        <w:rPr>
          <w:rFonts w:hint="default"/>
          <w:highlight w:val="none"/>
          <w:lang w:val="en-US" w:eastAsia="zh-CN"/>
        </w:rPr>
      </w:pPr>
      <w:r>
        <w:rPr>
          <w:rFonts w:hint="default"/>
          <w:highlight w:val="none"/>
          <w:lang w:val="en-US" w:eastAsia="zh-CN"/>
        </w:rPr>
      </w:r>
      <w:r/>
    </w:p>
    <w:p>
      <w:pPr>
        <w:pageBreakBefore w:val="0"/>
        <w:spacing w:line="360" w:lineRule="auto"/>
        <w:rPr>
          <w:rStyle w:val="1082"/>
          <w:rFonts w:hint="eastAsia" w:ascii="仿宋" w:hAnsi="仿宋" w:eastAsia="仿宋" w:cs="仿宋"/>
          <w:b/>
          <w:bCs/>
          <w:color w:val="auto"/>
          <w:sz w:val="24"/>
          <w:szCs w:val="24"/>
          <w:highlight w:val="none"/>
        </w:rPr>
      </w:pPr>
      <w:r>
        <w:rPr>
          <w:rStyle w:val="1082"/>
          <w:rFonts w:hint="eastAsia" w:ascii="仿宋" w:hAnsi="仿宋" w:eastAsia="仿宋" w:cs="仿宋"/>
          <w:b/>
          <w:bCs/>
          <w:color w:val="auto"/>
          <w:sz w:val="24"/>
          <w:szCs w:val="24"/>
          <w:highlight w:val="none"/>
          <w:lang w:val="en-US"/>
        </w:rPr>
        <w:t xml:space="preserve">五</w:t>
      </w:r>
      <w:r>
        <w:rPr>
          <w:rStyle w:val="1082"/>
          <w:rFonts w:hint="eastAsia" w:ascii="仿宋" w:hAnsi="仿宋" w:eastAsia="仿宋" w:cs="仿宋"/>
          <w:b/>
          <w:bCs/>
          <w:color w:val="auto"/>
          <w:sz w:val="24"/>
          <w:szCs w:val="24"/>
          <w:highlight w:val="none"/>
        </w:rPr>
        <w:t xml:space="preserve">、实施要求</w:t>
      </w:r>
      <w:r/>
    </w:p>
    <w:p>
      <w:pPr>
        <w:ind w:firstLine="480"/>
        <w:pageBreakBefore w:val="0"/>
        <w:spacing w:line="360" w:lineRule="auto"/>
        <w:shd w:val="clear" w:color="auto"/>
        <w:rPr>
          <w:rStyle w:val="1082"/>
          <w:rFonts w:ascii="仿宋" w:hAnsi="仿宋" w:eastAsia="仿宋" w:cs="仿宋"/>
          <w:b w:val="0"/>
          <w:bCs w:val="0"/>
          <w:color w:val="auto"/>
          <w:sz w:val="24"/>
          <w:szCs w:val="24"/>
          <w:highlight w:val="none"/>
        </w:rPr>
      </w:pPr>
      <w:r>
        <w:rPr>
          <w:rStyle w:val="1082"/>
          <w:rFonts w:ascii="仿宋" w:hAnsi="仿宋" w:eastAsia="仿宋" w:cs="仿宋"/>
          <w:b w:val="0"/>
          <w:bCs w:val="0"/>
          <w:color w:val="auto"/>
          <w:sz w:val="24"/>
          <w:szCs w:val="24"/>
          <w:highlight w:val="none"/>
        </w:rPr>
        <w:t xml:space="preserve">1</w:t>
      </w:r>
      <w:r>
        <w:rPr>
          <w:rStyle w:val="1082"/>
          <w:rFonts w:hint="eastAsia" w:ascii="仿宋" w:hAnsi="仿宋" w:eastAsia="仿宋" w:cs="仿宋"/>
          <w:b w:val="0"/>
          <w:bCs w:val="0"/>
          <w:color w:val="auto"/>
          <w:sz w:val="24"/>
          <w:szCs w:val="24"/>
          <w:highlight w:val="none"/>
          <w:lang w:eastAsia="zh-CN"/>
        </w:rPr>
        <w:t xml:space="preserve">、</w:t>
      </w:r>
      <w:r>
        <w:rPr>
          <w:rStyle w:val="1082"/>
          <w:rFonts w:ascii="仿宋" w:hAnsi="仿宋" w:eastAsia="仿宋" w:cs="仿宋"/>
          <w:b w:val="0"/>
          <w:bCs w:val="0"/>
          <w:color w:val="auto"/>
          <w:sz w:val="24"/>
          <w:szCs w:val="24"/>
          <w:highlight w:val="none"/>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480"/>
        <w:pageBreakBefore w:val="0"/>
        <w:spacing w:line="360" w:lineRule="auto"/>
        <w:shd w:val="clear" w:color="auto"/>
        <w:rPr>
          <w:rStyle w:val="1082"/>
          <w:rFonts w:ascii="仿宋" w:hAnsi="仿宋" w:eastAsia="仿宋" w:cs="仿宋"/>
          <w:b w:val="0"/>
          <w:bCs w:val="0"/>
          <w:color w:val="auto"/>
          <w:sz w:val="24"/>
          <w:szCs w:val="24"/>
          <w:highlight w:val="none"/>
        </w:rPr>
      </w:pPr>
      <w:r>
        <w:rPr>
          <w:rStyle w:val="1082"/>
          <w:rFonts w:hint="eastAsia" w:ascii="仿宋" w:hAnsi="仿宋" w:eastAsia="仿宋" w:cs="仿宋"/>
          <w:b w:val="0"/>
          <w:bCs w:val="0"/>
          <w:color w:val="auto"/>
          <w:sz w:val="24"/>
          <w:szCs w:val="24"/>
          <w:highlight w:val="none"/>
          <w:lang w:val="en-US"/>
        </w:rPr>
        <w:t xml:space="preserve">2</w:t>
      </w:r>
      <w:r>
        <w:rPr>
          <w:rStyle w:val="1082"/>
          <w:rFonts w:hint="eastAsia" w:ascii="仿宋" w:hAnsi="仿宋" w:eastAsia="仿宋" w:cs="仿宋"/>
          <w:b w:val="0"/>
          <w:bCs w:val="0"/>
          <w:color w:val="auto"/>
          <w:sz w:val="24"/>
          <w:szCs w:val="24"/>
          <w:highlight w:val="none"/>
          <w:lang w:eastAsia="zh-CN"/>
        </w:rPr>
        <w:t xml:space="preserve">、</w:t>
      </w:r>
      <w:r>
        <w:rPr>
          <w:rStyle w:val="1082"/>
          <w:rFonts w:ascii="仿宋" w:hAnsi="仿宋" w:eastAsia="仿宋" w:cs="仿宋"/>
          <w:b w:val="0"/>
          <w:bCs w:val="0"/>
          <w:color w:val="auto"/>
          <w:sz w:val="24"/>
          <w:szCs w:val="24"/>
          <w:highlight w:val="none"/>
        </w:rPr>
        <w:t xml:space="preserve">投标人必须承诺招标文件中提出的全部技术规格与要求，如果以其中某些条款不响应时，应在文件中逐条列出，未列出的视同响应。</w:t>
      </w:r>
      <w:r/>
    </w:p>
    <w:p>
      <w:pPr>
        <w:ind w:firstLine="482"/>
        <w:pageBreakBefore w:val="0"/>
        <w:spacing w:line="360" w:lineRule="auto"/>
        <w:shd w:val="clear" w:color="auto"/>
        <w:rPr>
          <w:rStyle w:val="1082"/>
          <w:rFonts w:ascii="仿宋" w:hAnsi="仿宋" w:eastAsia="仿宋" w:cs="仿宋"/>
          <w:b/>
          <w:bCs/>
          <w:color w:val="auto"/>
          <w:sz w:val="24"/>
          <w:szCs w:val="24"/>
          <w:highlight w:val="none"/>
        </w:rPr>
      </w:pPr>
      <w:r>
        <w:rPr>
          <w:rStyle w:val="1082"/>
          <w:rFonts w:hint="eastAsia" w:ascii="仿宋" w:hAnsi="仿宋" w:eastAsia="仿宋" w:cs="仿宋"/>
          <w:b/>
          <w:bCs/>
          <w:color w:val="auto"/>
          <w:sz w:val="24"/>
          <w:szCs w:val="24"/>
          <w:highlight w:val="none"/>
          <w:lang w:val="en-US" w:eastAsia="zh-CN"/>
        </w:rPr>
        <w:t xml:space="preserve">3、</w:t>
      </w:r>
      <w:r>
        <w:rPr>
          <w:rStyle w:val="1082"/>
          <w:rFonts w:hint="eastAsia" w:ascii="仿宋" w:hAnsi="仿宋" w:eastAsia="仿宋" w:cs="仿宋"/>
          <w:b/>
          <w:bCs/>
          <w:color w:val="auto"/>
          <w:sz w:val="24"/>
          <w:szCs w:val="24"/>
          <w:highlight w:val="none"/>
        </w:rPr>
        <w:t xml:space="preserve">交付时间：合同生效日后，</w:t>
      </w:r>
      <w:r>
        <w:rPr>
          <w:rStyle w:val="1082"/>
          <w:rFonts w:hint="eastAsia" w:ascii="仿宋" w:hAnsi="仿宋" w:eastAsia="仿宋" w:cs="仿宋"/>
          <w:b/>
          <w:bCs/>
          <w:color w:val="auto"/>
          <w:sz w:val="24"/>
          <w:szCs w:val="24"/>
          <w:highlight w:val="none"/>
          <w:u w:val="single"/>
          <w:lang w:eastAsia="zh-CN"/>
        </w:rPr>
        <w:t xml:space="preserve"> </w:t>
      </w:r>
      <w:r>
        <w:rPr>
          <w:rStyle w:val="1082"/>
          <w:rFonts w:hint="eastAsia" w:ascii="仿宋" w:hAnsi="仿宋" w:eastAsia="仿宋" w:cs="仿宋"/>
          <w:b/>
          <w:bCs/>
          <w:color w:val="auto"/>
          <w:sz w:val="24"/>
          <w:szCs w:val="24"/>
          <w:highlight w:val="none"/>
          <w:u w:val="single"/>
          <w:lang w:val="en-US" w:eastAsia="zh-CN"/>
        </w:rPr>
        <w:t xml:space="preserve">30 </w:t>
      </w:r>
      <w:r>
        <w:rPr>
          <w:rStyle w:val="1082"/>
          <w:rFonts w:hint="eastAsia" w:ascii="仿宋" w:hAnsi="仿宋" w:eastAsia="仿宋" w:cs="仿宋"/>
          <w:b/>
          <w:bCs/>
          <w:color w:val="auto"/>
          <w:sz w:val="24"/>
          <w:szCs w:val="24"/>
          <w:highlight w:val="none"/>
        </w:rPr>
        <w:t xml:space="preserve">日内将合同标的全部交付并安装</w:t>
      </w:r>
      <w:r>
        <w:rPr>
          <w:rStyle w:val="1082"/>
          <w:rFonts w:hint="eastAsia" w:ascii="仿宋" w:hAnsi="仿宋" w:eastAsia="仿宋" w:cs="仿宋"/>
          <w:b/>
          <w:bCs/>
          <w:color w:val="auto"/>
          <w:sz w:val="24"/>
          <w:szCs w:val="24"/>
          <w:highlight w:val="none"/>
          <w:lang w:val="en-US"/>
        </w:rPr>
        <w:t xml:space="preserve">调试</w:t>
      </w:r>
      <w:r>
        <w:rPr>
          <w:rStyle w:val="1082"/>
          <w:rFonts w:hint="eastAsia" w:ascii="仿宋" w:hAnsi="仿宋" w:eastAsia="仿宋" w:cs="仿宋"/>
          <w:b/>
          <w:bCs/>
          <w:color w:val="auto"/>
          <w:sz w:val="24"/>
          <w:szCs w:val="24"/>
          <w:highlight w:val="none"/>
        </w:rPr>
        <w:t xml:space="preserve">完毕。</w:t>
      </w:r>
      <w:r/>
    </w:p>
    <w:p>
      <w:pPr>
        <w:ind w:firstLine="480"/>
        <w:pageBreakBefore w:val="0"/>
        <w:spacing w:line="360" w:lineRule="auto"/>
        <w:shd w:val="clear" w:color="auto"/>
        <w:rPr>
          <w:rStyle w:val="1082"/>
          <w:rFonts w:hint="eastAsia" w:ascii="仿宋" w:hAnsi="仿宋" w:eastAsia="仿宋" w:cs="仿宋"/>
          <w:color w:val="auto"/>
          <w:sz w:val="24"/>
          <w:szCs w:val="24"/>
          <w:highlight w:val="none"/>
        </w:rPr>
      </w:pPr>
      <w:r>
        <w:rPr>
          <w:rStyle w:val="1082"/>
          <w:rFonts w:hint="eastAsia" w:ascii="仿宋" w:hAnsi="仿宋" w:eastAsia="仿宋" w:cs="仿宋"/>
          <w:color w:val="auto"/>
          <w:sz w:val="24"/>
          <w:szCs w:val="24"/>
          <w:highlight w:val="none"/>
          <w:lang w:val="en-US" w:eastAsia="zh-CN"/>
        </w:rPr>
        <w:t xml:space="preserve">4</w:t>
      </w:r>
      <w:r>
        <w:rPr>
          <w:rStyle w:val="1082"/>
          <w:rFonts w:hint="eastAsia" w:ascii="仿宋" w:hAnsi="仿宋" w:eastAsia="仿宋" w:cs="仿宋"/>
          <w:color w:val="auto"/>
          <w:sz w:val="24"/>
          <w:szCs w:val="24"/>
          <w:highlight w:val="none"/>
          <w:lang w:eastAsia="zh-CN"/>
        </w:rPr>
        <w:t xml:space="preserve">、</w:t>
      </w:r>
      <w:r>
        <w:rPr>
          <w:rStyle w:val="1082"/>
          <w:rFonts w:hint="eastAsia" w:ascii="仿宋" w:hAnsi="仿宋" w:eastAsia="仿宋" w:cs="仿宋"/>
          <w:color w:val="auto"/>
          <w:sz w:val="24"/>
          <w:szCs w:val="24"/>
          <w:highlight w:val="none"/>
        </w:rPr>
        <w:t xml:space="preserve">中标人应及时安装调试，安装调试期间采购人的使用人员协助配合；安装调试完毕，中标人需组织采购人使用人员进行使用及日常维护等的培训。</w:t>
      </w:r>
      <w:r/>
    </w:p>
    <w:p>
      <w:pPr>
        <w:ind w:firstLine="480"/>
        <w:pageBreakBefore w:val="0"/>
        <w:spacing w:line="360" w:lineRule="auto"/>
        <w:shd w:val="clear" w:color="auto"/>
        <w:rPr>
          <w:rStyle w:val="1082"/>
          <w:rFonts w:hint="eastAsia" w:ascii="仿宋" w:hAnsi="仿宋" w:eastAsia="仿宋" w:cs="仿宋"/>
          <w:color w:val="auto"/>
          <w:sz w:val="24"/>
          <w:szCs w:val="24"/>
          <w:highlight w:val="none"/>
        </w:rPr>
      </w:pPr>
      <w:r>
        <w:rPr>
          <w:rStyle w:val="1082"/>
          <w:rFonts w:hint="eastAsia" w:ascii="仿宋" w:hAnsi="仿宋" w:eastAsia="仿宋" w:cs="仿宋"/>
          <w:color w:val="auto"/>
          <w:sz w:val="24"/>
          <w:szCs w:val="24"/>
          <w:highlight w:val="none"/>
          <w:lang w:val="en-US" w:eastAsia="zh-CN"/>
        </w:rPr>
        <w:t xml:space="preserve">5</w:t>
      </w:r>
      <w:r>
        <w:rPr>
          <w:rStyle w:val="1082"/>
          <w:rFonts w:hint="eastAsia" w:ascii="仿宋" w:hAnsi="仿宋" w:eastAsia="仿宋" w:cs="仿宋"/>
          <w:color w:val="auto"/>
          <w:sz w:val="24"/>
          <w:szCs w:val="24"/>
          <w:highlight w:val="none"/>
          <w:lang w:eastAsia="zh-CN"/>
        </w:rPr>
        <w:t xml:space="preserve">、</w:t>
      </w:r>
      <w:r>
        <w:rPr>
          <w:rStyle w:val="1082"/>
          <w:rFonts w:hint="eastAsia" w:ascii="仿宋" w:hAnsi="仿宋" w:eastAsia="仿宋" w:cs="仿宋"/>
          <w:color w:val="auto"/>
          <w:sz w:val="24"/>
          <w:szCs w:val="24"/>
          <w:highlight w:val="none"/>
        </w:rPr>
        <w:t xml:space="preserve">验收时需提供全部的技术资料（产品中/英文说明书、中文操作手册和产品合格证书）。</w:t>
      </w:r>
      <w:r/>
    </w:p>
    <w:p>
      <w:pPr>
        <w:ind w:firstLine="480"/>
        <w:pageBreakBefore w:val="0"/>
        <w:spacing w:line="360" w:lineRule="auto"/>
        <w:rPr>
          <w:rStyle w:val="1082"/>
          <w:rFonts w:hint="eastAsia" w:ascii="仿宋" w:hAnsi="仿宋" w:eastAsia="仿宋" w:cs="仿宋"/>
          <w:color w:val="auto"/>
          <w:sz w:val="24"/>
          <w:szCs w:val="24"/>
          <w:highlight w:val="none"/>
        </w:rPr>
      </w:pPr>
      <w:r>
        <w:rPr>
          <w:rStyle w:val="1082"/>
          <w:rFonts w:hint="eastAsia" w:ascii="仿宋" w:hAnsi="仿宋" w:eastAsia="仿宋" w:cs="仿宋"/>
          <w:color w:val="auto"/>
          <w:sz w:val="24"/>
          <w:szCs w:val="24"/>
          <w:highlight w:val="none"/>
          <w:lang w:val="en-US" w:eastAsia="zh-CN"/>
        </w:rPr>
        <w:t xml:space="preserve">6</w:t>
      </w:r>
      <w:r>
        <w:rPr>
          <w:rStyle w:val="1082"/>
          <w:rFonts w:hint="eastAsia" w:ascii="仿宋" w:hAnsi="仿宋" w:eastAsia="仿宋" w:cs="仿宋"/>
          <w:color w:val="auto"/>
          <w:sz w:val="24"/>
          <w:szCs w:val="24"/>
          <w:highlight w:val="none"/>
          <w:lang w:eastAsia="zh-CN"/>
        </w:rPr>
        <w:t xml:space="preserve">、</w:t>
      </w:r>
      <w:r>
        <w:rPr>
          <w:rStyle w:val="1082"/>
          <w:rFonts w:hint="eastAsia" w:ascii="仿宋" w:hAnsi="仿宋" w:eastAsia="仿宋" w:cs="仿宋"/>
          <w:color w:val="auto"/>
          <w:sz w:val="24"/>
          <w:szCs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pageBreakBefore w:val="0"/>
        <w:spacing w:line="360" w:lineRule="auto"/>
        <w:rPr>
          <w:rStyle w:val="1082"/>
          <w:rFonts w:hint="eastAsia" w:ascii="仿宋" w:hAnsi="仿宋" w:eastAsia="仿宋" w:cs="仿宋"/>
          <w:color w:val="auto"/>
          <w:sz w:val="24"/>
          <w:szCs w:val="24"/>
          <w:highlight w:val="none"/>
        </w:rPr>
      </w:pPr>
      <w:r>
        <w:rPr>
          <w:rStyle w:val="1082"/>
          <w:rFonts w:hint="eastAsia" w:ascii="仿宋" w:hAnsi="仿宋" w:eastAsia="仿宋" w:cs="仿宋"/>
          <w:color w:val="auto"/>
          <w:sz w:val="24"/>
          <w:szCs w:val="24"/>
          <w:highlight w:val="none"/>
          <w:lang w:val="en-US" w:eastAsia="zh-CN"/>
        </w:rPr>
        <w:t xml:space="preserve">7</w:t>
      </w:r>
      <w:r>
        <w:rPr>
          <w:rStyle w:val="1082"/>
          <w:rFonts w:hint="eastAsia" w:ascii="仿宋" w:hAnsi="仿宋" w:eastAsia="仿宋" w:cs="仿宋"/>
          <w:color w:val="auto"/>
          <w:sz w:val="24"/>
          <w:szCs w:val="24"/>
          <w:highlight w:val="none"/>
          <w:lang w:eastAsia="zh-CN"/>
        </w:rPr>
        <w:t xml:space="preserve">、</w:t>
      </w:r>
      <w:r>
        <w:rPr>
          <w:rStyle w:val="1082"/>
          <w:rFonts w:hint="eastAsia" w:ascii="仿宋" w:hAnsi="仿宋" w:eastAsia="仿宋" w:cs="仿宋"/>
          <w:color w:val="auto"/>
          <w:sz w:val="24"/>
          <w:szCs w:val="24"/>
          <w:highlight w:val="none"/>
          <w:lang w:val="en-US" w:eastAsia="zh-CN"/>
        </w:rPr>
        <w:t xml:space="preserve">投标人安装调试</w:t>
      </w:r>
      <w:r>
        <w:rPr>
          <w:rStyle w:val="1082"/>
          <w:rFonts w:hint="eastAsia" w:ascii="仿宋" w:hAnsi="仿宋" w:eastAsia="仿宋" w:cs="仿宋"/>
          <w:color w:val="auto"/>
          <w:sz w:val="24"/>
          <w:szCs w:val="24"/>
          <w:highlight w:val="none"/>
        </w:rPr>
        <w:t xml:space="preserve">时采取必要的安全措施，如有意外或事故发生，由中标人（合同卖方）负全部责任。</w:t>
      </w:r>
      <w:r/>
    </w:p>
    <w:p>
      <w:pPr>
        <w:pageBreakBefore w:val="0"/>
        <w:spacing w:line="360" w:lineRule="auto"/>
        <w:rPr>
          <w:rStyle w:val="1082"/>
          <w:rFonts w:hint="eastAsia" w:ascii="仿宋" w:hAnsi="仿宋" w:eastAsia="仿宋" w:cs="仿宋"/>
          <w:b/>
          <w:color w:val="auto"/>
          <w:sz w:val="24"/>
          <w:szCs w:val="24"/>
          <w:highlight w:val="none"/>
        </w:rPr>
      </w:pPr>
      <w:r>
        <w:rPr>
          <w:rStyle w:val="1082"/>
          <w:rFonts w:hint="eastAsia" w:ascii="仿宋" w:hAnsi="仿宋" w:eastAsia="仿宋" w:cs="仿宋"/>
          <w:b/>
          <w:color w:val="auto"/>
          <w:sz w:val="24"/>
          <w:szCs w:val="24"/>
          <w:highlight w:val="none"/>
          <w:lang w:val="en-US"/>
        </w:rPr>
        <w:t xml:space="preserve">六</w:t>
      </w:r>
      <w:r>
        <w:rPr>
          <w:rStyle w:val="1082"/>
          <w:rFonts w:hint="eastAsia" w:ascii="仿宋" w:hAnsi="仿宋" w:eastAsia="仿宋" w:cs="仿宋"/>
          <w:b/>
          <w:color w:val="auto"/>
          <w:sz w:val="24"/>
          <w:szCs w:val="24"/>
          <w:highlight w:val="none"/>
        </w:rPr>
        <w:t xml:space="preserve">、售后服务</w:t>
      </w:r>
      <w:r>
        <w:rPr>
          <w:rStyle w:val="1082"/>
          <w:rFonts w:hint="eastAsia" w:ascii="仿宋" w:hAnsi="仿宋" w:eastAsia="仿宋" w:cs="仿宋"/>
          <w:b/>
          <w:color w:val="auto"/>
          <w:sz w:val="24"/>
          <w:szCs w:val="24"/>
          <w:highlight w:val="none"/>
          <w:lang w:val="en-US"/>
        </w:rPr>
        <w:t xml:space="preserve">要求</w:t>
      </w:r>
      <w:r/>
    </w:p>
    <w:p>
      <w:pPr>
        <w:ind w:right="-153" w:firstLine="482"/>
        <w:pageBreakBefore w:val="0"/>
        <w:spacing w:line="360" w:lineRule="auto"/>
        <w:rPr>
          <w:rStyle w:val="1082"/>
          <w:rFonts w:hint="eastAsia" w:ascii="仿宋" w:hAnsi="仿宋" w:eastAsia="仿宋" w:cs="仿宋"/>
          <w:b/>
          <w:bCs w:val="0"/>
          <w:color w:val="auto"/>
          <w:sz w:val="24"/>
          <w:szCs w:val="24"/>
          <w:highlight w:val="none"/>
        </w:rPr>
      </w:pPr>
      <w:r>
        <w:rPr>
          <w:rStyle w:val="1082"/>
          <w:rFonts w:hint="eastAsia" w:ascii="仿宋" w:hAnsi="仿宋" w:eastAsia="仿宋" w:cs="仿宋"/>
          <w:b/>
          <w:bCs w:val="0"/>
          <w:color w:val="auto"/>
          <w:sz w:val="24"/>
          <w:szCs w:val="24"/>
          <w:highlight w:val="none"/>
          <w:lang w:val="en-US"/>
        </w:rPr>
        <w:t xml:space="preserve">1、</w:t>
      </w:r>
      <w:r>
        <w:rPr>
          <w:rStyle w:val="1082"/>
          <w:rFonts w:hint="eastAsia" w:ascii="仿宋" w:hAnsi="仿宋" w:eastAsia="仿宋" w:cs="仿宋"/>
          <w:b/>
          <w:bCs w:val="0"/>
          <w:color w:val="auto"/>
          <w:sz w:val="24"/>
          <w:szCs w:val="24"/>
          <w:highlight w:val="none"/>
        </w:rPr>
        <w:t xml:space="preserve">项目验收后，</w:t>
      </w:r>
      <w:r>
        <w:rPr>
          <w:rStyle w:val="1082"/>
          <w:rFonts w:hint="eastAsia" w:ascii="仿宋" w:hAnsi="仿宋" w:eastAsia="仿宋" w:cs="仿宋"/>
          <w:b/>
          <w:bCs w:val="0"/>
          <w:color w:val="auto"/>
          <w:sz w:val="24"/>
          <w:szCs w:val="24"/>
          <w:highlight w:val="none"/>
          <w:lang w:val="en-US"/>
        </w:rPr>
        <w:t xml:space="preserve">中标人提供</w:t>
      </w:r>
      <w:r>
        <w:rPr>
          <w:rStyle w:val="1082"/>
          <w:rFonts w:hint="eastAsia" w:ascii="仿宋" w:hAnsi="仿宋" w:eastAsia="仿宋" w:cs="仿宋"/>
          <w:b/>
          <w:bCs w:val="0"/>
          <w:color w:val="auto"/>
          <w:sz w:val="24"/>
          <w:szCs w:val="24"/>
          <w:highlight w:val="none"/>
        </w:rPr>
        <w:t xml:space="preserve">所投产品不少于</w:t>
      </w:r>
      <w:r>
        <w:rPr>
          <w:rStyle w:val="1082"/>
          <w:rFonts w:hint="eastAsia" w:ascii="仿宋" w:hAnsi="仿宋" w:eastAsia="仿宋" w:cs="仿宋"/>
          <w:b/>
          <w:bCs w:val="0"/>
          <w:color w:val="auto"/>
          <w:sz w:val="24"/>
          <w:szCs w:val="24"/>
          <w:highlight w:val="none"/>
          <w:lang w:val="en-US"/>
        </w:rPr>
        <w:t xml:space="preserve">3</w:t>
      </w:r>
      <w:r>
        <w:rPr>
          <w:rStyle w:val="1082"/>
          <w:rFonts w:hint="eastAsia" w:ascii="仿宋" w:hAnsi="仿宋" w:eastAsia="仿宋" w:cs="仿宋"/>
          <w:b/>
          <w:bCs w:val="0"/>
          <w:color w:val="auto"/>
          <w:sz w:val="24"/>
          <w:szCs w:val="24"/>
          <w:highlight w:val="none"/>
        </w:rPr>
        <w:t xml:space="preserve">年的免费质保。</w:t>
      </w:r>
      <w:r/>
    </w:p>
    <w:p>
      <w:pPr>
        <w:ind w:right="-153" w:firstLine="480"/>
        <w:pageBreakBefore w:val="0"/>
        <w:spacing w:line="360" w:lineRule="auto"/>
        <w:rPr>
          <w:rStyle w:val="1082"/>
          <w:rFonts w:hint="eastAsia" w:ascii="仿宋" w:hAnsi="仿宋" w:eastAsia="仿宋" w:cs="仿宋"/>
          <w:bCs/>
          <w:color w:val="auto"/>
          <w:sz w:val="24"/>
          <w:szCs w:val="24"/>
          <w:highlight w:val="none"/>
        </w:rPr>
      </w:pPr>
      <w:r>
        <w:rPr>
          <w:rStyle w:val="1082"/>
          <w:rFonts w:hint="eastAsia" w:ascii="仿宋" w:hAnsi="仿宋" w:eastAsia="仿宋" w:cs="仿宋"/>
          <w:bCs/>
          <w:color w:val="auto"/>
          <w:sz w:val="24"/>
          <w:szCs w:val="24"/>
          <w:highlight w:val="none"/>
          <w:lang w:val="en-US"/>
        </w:rPr>
        <w:t xml:space="preserve">2、</w:t>
      </w:r>
      <w:r>
        <w:rPr>
          <w:rStyle w:val="1082"/>
          <w:rFonts w:hint="eastAsia" w:ascii="仿宋" w:hAnsi="仿宋" w:eastAsia="仿宋" w:cs="仿宋"/>
          <w:bCs/>
          <w:color w:val="auto"/>
          <w:sz w:val="24"/>
          <w:szCs w:val="24"/>
          <w:highlight w:val="none"/>
        </w:rPr>
        <w:t xml:space="preserve">在质保期内，对采购人所提出的维修要求做出实质性响应，并提供应急策略；如出现货物故障，在24小时内不能解决问题，应免费在7天内用同样的品牌、规格或更高的部件更换到位，保修服务由原厂家提供。</w:t>
      </w:r>
      <w:r/>
    </w:p>
    <w:p>
      <w:pPr>
        <w:ind w:right="-153" w:firstLine="480"/>
        <w:pageBreakBefore w:val="0"/>
        <w:spacing w:line="360" w:lineRule="auto"/>
        <w:rPr>
          <w:rStyle w:val="1082"/>
          <w:rFonts w:hint="eastAsia" w:ascii="仿宋" w:hAnsi="仿宋" w:eastAsia="仿宋" w:cs="仿宋"/>
          <w:bCs/>
          <w:color w:val="auto"/>
          <w:sz w:val="24"/>
          <w:szCs w:val="24"/>
          <w:highlight w:val="none"/>
        </w:rPr>
      </w:pPr>
      <w:r>
        <w:rPr>
          <w:rStyle w:val="1082"/>
          <w:rFonts w:hint="eastAsia" w:ascii="仿宋" w:hAnsi="仿宋" w:eastAsia="仿宋" w:cs="仿宋"/>
          <w:bCs/>
          <w:color w:val="auto"/>
          <w:sz w:val="24"/>
          <w:szCs w:val="24"/>
          <w:highlight w:val="none"/>
        </w:rPr>
        <w:t xml:space="preserve">3、为采购人提供全面的技术支持，帮助采购人及时解决使用中遇到的技术问题。</w:t>
      </w:r>
      <w:r/>
    </w:p>
    <w:p>
      <w:pPr>
        <w:pStyle w:val="1089"/>
        <w:ind w:left="0" w:firstLine="482"/>
        <w:pageBreakBefore w:val="0"/>
        <w:spacing w:after="0" w:line="360" w:lineRule="auto"/>
        <w:rPr>
          <w:rStyle w:val="1082"/>
          <w:rFonts w:hint="eastAsia" w:ascii="仿宋" w:hAnsi="仿宋" w:eastAsia="仿宋" w:cs="仿宋"/>
          <w:b/>
          <w:color w:val="auto"/>
          <w:sz w:val="24"/>
          <w:szCs w:val="24"/>
          <w:highlight w:val="none"/>
          <w:lang w:val="en-US"/>
        </w:rPr>
      </w:pPr>
      <w:r>
        <w:rPr>
          <w:rStyle w:val="1082"/>
          <w:rFonts w:hint="eastAsia" w:ascii="仿宋" w:hAnsi="仿宋" w:eastAsia="仿宋" w:cs="仿宋"/>
          <w:b/>
          <w:color w:val="auto"/>
          <w:sz w:val="24"/>
          <w:szCs w:val="24"/>
          <w:highlight w:val="none"/>
          <w:lang w:val="en-US" w:eastAsia="zh-CN"/>
        </w:rPr>
        <w:t xml:space="preserve">4、</w:t>
      </w:r>
      <w:r>
        <w:rPr>
          <w:rStyle w:val="1082"/>
          <w:rFonts w:hint="eastAsia" w:ascii="仿宋" w:hAnsi="仿宋" w:eastAsia="仿宋" w:cs="仿宋"/>
          <w:b/>
          <w:color w:val="auto"/>
          <w:sz w:val="24"/>
          <w:szCs w:val="24"/>
          <w:highlight w:val="none"/>
        </w:rPr>
        <w:t xml:space="preserve">培训要求：</w:t>
      </w:r>
      <w:r>
        <w:rPr>
          <w:rStyle w:val="1082"/>
          <w:rFonts w:hint="eastAsia" w:ascii="仿宋" w:hAnsi="仿宋" w:eastAsia="仿宋" w:cs="仿宋"/>
          <w:bCs/>
          <w:color w:val="auto"/>
          <w:sz w:val="24"/>
          <w:szCs w:val="24"/>
          <w:highlight w:val="none"/>
        </w:rPr>
        <w:t xml:space="preserve">采购人的运行维护技术人员经过培训应能进行日常设备运行维护工作。</w:t>
      </w:r>
      <w:r/>
    </w:p>
    <w:p>
      <w:pPr>
        <w:pageBreakBefore w:val="0"/>
        <w:spacing w:line="360" w:lineRule="auto"/>
        <w:rPr>
          <w:rStyle w:val="1082"/>
          <w:rFonts w:hint="eastAsia" w:ascii="仿宋" w:hAnsi="仿宋" w:eastAsia="仿宋" w:cs="仿宋"/>
          <w:b/>
          <w:color w:val="auto"/>
          <w:sz w:val="24"/>
          <w:szCs w:val="24"/>
          <w:highlight w:val="none"/>
        </w:rPr>
      </w:pPr>
      <w:r>
        <w:rPr>
          <w:rStyle w:val="1082"/>
          <w:rFonts w:hint="eastAsia" w:ascii="仿宋" w:hAnsi="仿宋" w:eastAsia="仿宋" w:cs="仿宋"/>
          <w:b/>
          <w:color w:val="auto"/>
          <w:sz w:val="24"/>
          <w:szCs w:val="24"/>
          <w:highlight w:val="none"/>
          <w:lang w:val="en-US"/>
        </w:rPr>
        <w:t xml:space="preserve">七</w:t>
      </w:r>
      <w:r>
        <w:rPr>
          <w:rStyle w:val="1082"/>
          <w:rFonts w:hint="eastAsia" w:ascii="仿宋" w:hAnsi="仿宋" w:eastAsia="仿宋" w:cs="仿宋"/>
          <w:b/>
          <w:color w:val="auto"/>
          <w:sz w:val="24"/>
          <w:szCs w:val="24"/>
          <w:highlight w:val="none"/>
        </w:rPr>
        <w:t xml:space="preserve">、验收标准</w:t>
      </w:r>
      <w:r/>
    </w:p>
    <w:p>
      <w:pPr>
        <w:ind w:right="-153" w:firstLine="480"/>
        <w:jc w:val="left"/>
        <w:pageBreakBefore w:val="0"/>
        <w:spacing w:line="360" w:lineRule="auto"/>
        <w:rPr>
          <w:rStyle w:val="1082"/>
          <w:rFonts w:hint="eastAsia" w:ascii="仿宋" w:hAnsi="仿宋" w:eastAsia="仿宋" w:cs="仿宋"/>
          <w:color w:val="auto"/>
          <w:sz w:val="24"/>
          <w:szCs w:val="24"/>
          <w:highlight w:val="none"/>
        </w:rPr>
      </w:pPr>
      <w:r>
        <w:rPr>
          <w:rStyle w:val="1082"/>
          <w:rFonts w:hint="eastAsia" w:ascii="仿宋" w:hAnsi="仿宋" w:eastAsia="仿宋" w:cs="仿宋"/>
          <w:color w:val="auto"/>
          <w:sz w:val="24"/>
          <w:szCs w:val="24"/>
          <w:highlight w:val="none"/>
          <w:lang w:val="en-US" w:eastAsia="zh-CN"/>
        </w:rPr>
        <w:t xml:space="preserve">1、</w:t>
      </w:r>
      <w:r>
        <w:rPr>
          <w:rStyle w:val="1082"/>
          <w:rFonts w:hint="eastAsia" w:ascii="仿宋" w:hAnsi="仿宋" w:eastAsia="仿宋" w:cs="仿宋"/>
          <w:color w:val="auto"/>
          <w:sz w:val="24"/>
          <w:szCs w:val="24"/>
          <w:highlight w:val="none"/>
        </w:rPr>
        <w:t xml:space="preserve">验收依据：相关国家标准、行业标准。</w:t>
      </w:r>
      <w:r/>
    </w:p>
    <w:p>
      <w:pPr>
        <w:ind w:left="479" w:right="-153" w:firstLine="0"/>
        <w:pageBreakBefore w:val="0"/>
        <w:spacing w:line="360" w:lineRule="auto"/>
        <w:rPr>
          <w:rStyle w:val="1082"/>
          <w:rFonts w:hint="eastAsia" w:ascii="仿宋" w:hAnsi="仿宋" w:eastAsia="仿宋" w:cs="仿宋"/>
          <w:bCs/>
          <w:color w:val="auto"/>
          <w:sz w:val="24"/>
          <w:szCs w:val="24"/>
          <w:highlight w:val="none"/>
        </w:rPr>
      </w:pPr>
      <w:r>
        <w:rPr>
          <w:rStyle w:val="1082"/>
          <w:rFonts w:hint="eastAsia" w:ascii="仿宋" w:hAnsi="仿宋" w:eastAsia="仿宋" w:cs="仿宋"/>
          <w:bCs/>
          <w:color w:val="auto"/>
          <w:sz w:val="24"/>
          <w:szCs w:val="24"/>
          <w:highlight w:val="none"/>
          <w:lang w:val="en-US" w:eastAsia="zh-CN"/>
        </w:rPr>
        <w:t xml:space="preserve">2、</w:t>
      </w:r>
      <w:r>
        <w:rPr>
          <w:rStyle w:val="1082"/>
          <w:rFonts w:hint="eastAsia" w:ascii="仿宋" w:hAnsi="仿宋" w:eastAsia="仿宋" w:cs="仿宋"/>
          <w:bCs/>
          <w:color w:val="auto"/>
          <w:sz w:val="24"/>
          <w:szCs w:val="24"/>
          <w:highlight w:val="none"/>
        </w:rPr>
        <w:t xml:space="preserve">验收的时间、方式、程序要求：见招标文件第五章《拟签订的合同文本》</w:t>
      </w:r>
      <w:r/>
    </w:p>
    <w:p>
      <w:pPr>
        <w:ind w:right="-153" w:firstLine="480"/>
        <w:pageBreakBefore w:val="0"/>
        <w:spacing w:line="360" w:lineRule="auto"/>
        <w:rPr>
          <w:rStyle w:val="1082"/>
          <w:rFonts w:hint="eastAsia" w:ascii="仿宋" w:hAnsi="仿宋" w:eastAsia="仿宋" w:cs="仿宋"/>
          <w:bCs/>
          <w:color w:val="auto"/>
          <w:sz w:val="24"/>
          <w:szCs w:val="24"/>
          <w:highlight w:val="none"/>
        </w:rPr>
      </w:pPr>
      <w:r>
        <w:rPr>
          <w:rStyle w:val="1082"/>
          <w:rFonts w:hint="eastAsia" w:ascii="仿宋" w:hAnsi="仿宋" w:eastAsia="仿宋" w:cs="仿宋"/>
          <w:bCs/>
          <w:color w:val="auto"/>
          <w:sz w:val="24"/>
          <w:szCs w:val="24"/>
          <w:highlight w:val="none"/>
          <w:lang w:val="en-US" w:eastAsia="zh-CN"/>
        </w:rPr>
        <w:t xml:space="preserve">3、</w:t>
      </w:r>
      <w:r>
        <w:rPr>
          <w:rStyle w:val="1082"/>
          <w:rFonts w:hint="eastAsia" w:ascii="仿宋" w:hAnsi="仿宋" w:eastAsia="仿宋" w:cs="仿宋"/>
          <w:bCs/>
          <w:color w:val="auto"/>
          <w:sz w:val="24"/>
          <w:szCs w:val="24"/>
          <w:highlight w:val="none"/>
        </w:rPr>
        <w:t xml:space="preserve">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firstLine="480"/>
        <w:pageBreakBefore w:val="0"/>
        <w:spacing w:line="360" w:lineRule="auto"/>
        <w:rPr>
          <w:rStyle w:val="1082"/>
          <w:rFonts w:hint="eastAsia" w:ascii="仿宋" w:hAnsi="仿宋" w:eastAsia="仿宋" w:cs="仿宋"/>
          <w:bCs/>
          <w:color w:val="auto"/>
          <w:sz w:val="24"/>
          <w:szCs w:val="24"/>
          <w:highlight w:val="none"/>
        </w:rPr>
      </w:pPr>
      <w:r>
        <w:rPr>
          <w:rStyle w:val="1082"/>
          <w:rFonts w:hint="eastAsia" w:ascii="仿宋" w:hAnsi="仿宋" w:eastAsia="仿宋" w:cs="仿宋"/>
          <w:bCs/>
          <w:color w:val="auto"/>
          <w:sz w:val="24"/>
          <w:szCs w:val="24"/>
          <w:highlight w:val="none"/>
          <w:lang w:val="en-US" w:eastAsia="zh-CN"/>
        </w:rPr>
        <w:t xml:space="preserve">4、</w:t>
      </w:r>
      <w:r>
        <w:rPr>
          <w:rStyle w:val="1082"/>
          <w:rFonts w:hint="eastAsia" w:ascii="仿宋" w:hAnsi="仿宋" w:eastAsia="仿宋" w:cs="仿宋"/>
          <w:bCs/>
          <w:color w:val="auto"/>
          <w:sz w:val="24"/>
          <w:szCs w:val="24"/>
          <w:highlight w:val="none"/>
        </w:rPr>
        <w:t xml:space="preserve">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八、其他要求：</w:t>
      </w:r>
      <w:r/>
    </w:p>
    <w:p>
      <w:pPr>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rPr>
        <w:t xml:space="preserve">、质量保证期内所有货物保修服务方式均为上门服务，即由中标人派员到用户使用现场维修。由此产生的一切费用均包含在投标报价内。</w:t>
      </w:r>
      <w:r/>
    </w:p>
    <w:p>
      <w:pPr>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rPr>
        <w:t xml:space="preserve">、验收合格并不免除在质保期内中标人应负的责任。</w:t>
      </w:r>
      <w:r/>
    </w:p>
    <w:p>
      <w:pPr>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rPr>
        <w:t xml:space="preserve">、培训要求（费用包含在投标报价中）：中标人须根据设备特点及技术要求对采购人的技术、管理人员进行培训。</w:t>
      </w:r>
      <w:r/>
    </w:p>
    <w:p>
      <w:pPr>
        <w:ind w:firstLine="440"/>
        <w:jc w:val="left"/>
        <w:spacing w:after="200" w:line="276" w:lineRule="auto"/>
        <w:widowControl/>
        <w:tabs>
          <w:tab w:val="left" w:pos="0"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4</w:t>
      </w:r>
      <w:r>
        <w:rPr>
          <w:rFonts w:hint="eastAsia" w:ascii="仿宋" w:hAnsi="仿宋" w:eastAsia="仿宋" w:cs="仿宋"/>
          <w:b/>
          <w:color w:val="auto"/>
          <w:sz w:val="24"/>
          <w:szCs w:val="24"/>
          <w:highlight w:val="none"/>
        </w:rPr>
        <w:t xml:space="preserve">、其它要求见招标文件第五章《拟签订的合同文本》。</w:t>
      </w:r>
      <w:r/>
    </w:p>
    <w:p>
      <w:pPr>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spacing w:line="288" w:lineRule="auto"/>
        <w:rPr>
          <w:rFonts w:ascii="宋体" w:hAnsi="宋体" w:cs="宋体"/>
          <w:b/>
          <w:sz w:val="24"/>
          <w:highlight w:val="none"/>
        </w:rPr>
      </w:pPr>
      <w:r>
        <w:rPr>
          <w:rFonts w:ascii="宋体" w:hAnsi="宋体" w:cs="宋体"/>
          <w:b/>
          <w:sz w:val="24"/>
          <w:highlight w:val="none"/>
        </w:rPr>
      </w:r>
      <w:r/>
    </w:p>
    <w:p>
      <w:pPr>
        <w:jc w:val="center"/>
        <w:spacing w:line="239" w:lineRule="atLeast"/>
        <w:rPr>
          <w:rFonts w:ascii="宋体" w:hAnsi="宋体" w:cs="宋体"/>
          <w:b/>
          <w:sz w:val="30"/>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sz w:val="30"/>
          <w:highlight w:val="none"/>
        </w:rPr>
      </w:r>
      <w:r/>
    </w:p>
    <w:p>
      <w:pPr>
        <w:jc w:val="center"/>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0"/>
          <w:highlight w:val="none"/>
        </w:rPr>
        <w:t xml:space="preserve">第七章 投标文件相关格式</w:t>
      </w:r>
      <w:r/>
    </w:p>
    <w:p>
      <w:pPr>
        <w:ind w:firstLine="640"/>
        <w:jc w:val="center"/>
        <w:spacing w:line="239" w:lineRule="atLeast"/>
        <w:rPr>
          <w:rFonts w:ascii="宋体" w:hAnsi="宋体" w:cs="宋体"/>
          <w:sz w:val="32"/>
          <w:highlight w:val="none"/>
        </w:rPr>
        <w:pBdr>
          <w:top w:val="none" w:color="000000" w:sz="0" w:space="0"/>
          <w:left w:val="none" w:color="000000" w:sz="0" w:space="0"/>
          <w:bottom w:val="none" w:color="000000" w:sz="0" w:space="0"/>
          <w:right w:val="none" w:color="000000" w:sz="0" w:space="0"/>
        </w:pBdr>
      </w:pPr>
      <w:r>
        <w:rPr>
          <w:rFonts w:ascii="宋体" w:hAnsi="宋体" w:cs="宋体"/>
          <w:sz w:val="32"/>
          <w:highlight w:val="none"/>
        </w:rPr>
      </w:r>
      <w:r/>
    </w:p>
    <w:p>
      <w:pPr>
        <w:ind w:firstLine="2898"/>
        <w:spacing w:line="360" w:lineRule="auto"/>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一、投标函格式</w:t>
      </w:r>
      <w:r/>
    </w:p>
    <w:p>
      <w:pPr>
        <w:spacing w:line="2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致：</w:t>
      </w:r>
      <w:r>
        <w:rPr>
          <w:rFonts w:hint="eastAsia" w:ascii="宋体" w:hAnsi="宋体" w:cs="宋体"/>
          <w:sz w:val="30"/>
          <w:highlight w:val="none"/>
          <w:u w:val="single"/>
          <w:lang w:eastAsia="zh-CN"/>
        </w:rPr>
        <w:t xml:space="preserve">徐州市应急管理局</w:t>
      </w:r>
      <w:r/>
    </w:p>
    <w:p>
      <w:pPr>
        <w:ind w:firstLine="6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根据</w:t>
      </w:r>
      <w:r>
        <w:rPr>
          <w:rFonts w:hint="eastAsia" w:ascii="宋体" w:hAnsi="宋体" w:cs="宋体"/>
          <w:sz w:val="30"/>
          <w:highlight w:val="none"/>
          <w:u w:val="single"/>
        </w:rPr>
        <w:t xml:space="preserve">   </w:t>
      </w:r>
      <w:r>
        <w:rPr>
          <w:rFonts w:hint="eastAsia" w:ascii="宋体" w:hAnsi="宋体" w:cs="宋体"/>
          <w:sz w:val="30"/>
          <w:highlight w:val="none"/>
        </w:rPr>
        <w:t xml:space="preserve">项目[项目编号：</w:t>
      </w:r>
      <w:r>
        <w:rPr>
          <w:rFonts w:hint="eastAsia" w:ascii="宋体" w:hAnsi="宋体" w:cs="宋体"/>
          <w:sz w:val="30"/>
          <w:highlight w:val="none"/>
          <w:u w:val="single"/>
        </w:rPr>
        <w:t xml:space="preserve">    </w:t>
      </w:r>
      <w:r>
        <w:rPr>
          <w:rFonts w:hint="eastAsia" w:ascii="宋体" w:hAnsi="宋体" w:cs="宋体"/>
          <w:sz w:val="30"/>
          <w:highlight w:val="none"/>
        </w:rPr>
        <w:t xml:space="preserve">]招标文件，</w:t>
      </w:r>
      <w:r>
        <w:rPr>
          <w:rFonts w:hint="eastAsia" w:ascii="宋体" w:hAnsi="宋体" w:cs="宋体"/>
          <w:sz w:val="30"/>
          <w:highlight w:val="none"/>
          <w:u w:val="single"/>
        </w:rPr>
        <w:t xml:space="preserve">    </w:t>
      </w:r>
      <w:r>
        <w:rPr>
          <w:rFonts w:hint="eastAsia" w:ascii="宋体" w:hAnsi="宋体" w:cs="宋体"/>
          <w:sz w:val="30"/>
          <w:highlight w:val="none"/>
        </w:rPr>
        <w:t xml:space="preserve">(姓名)代表我方</w:t>
      </w:r>
      <w:r>
        <w:rPr>
          <w:rFonts w:hint="eastAsia" w:ascii="宋体" w:hAnsi="宋体" w:cs="宋体"/>
          <w:sz w:val="30"/>
          <w:highlight w:val="none"/>
          <w:u w:val="single"/>
        </w:rPr>
        <w:t xml:space="preserve">   </w:t>
      </w:r>
      <w:r>
        <w:rPr>
          <w:rFonts w:hint="eastAsia" w:ascii="宋体" w:hAnsi="宋体" w:cs="宋体"/>
          <w:sz w:val="30"/>
          <w:highlight w:val="none"/>
        </w:rPr>
        <w:t xml:space="preserve">（投标人的名称）全权处理本次投标的有关事宜。</w:t>
      </w:r>
      <w:r/>
    </w:p>
    <w:p>
      <w:pPr>
        <w:ind w:firstLine="6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据此函，投标人承诺并同意如下： </w:t>
      </w:r>
      <w:r/>
    </w:p>
    <w:p>
      <w:pPr>
        <w:ind w:firstLine="6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 投标人唯一投标报价见《开标一览表》。</w:t>
      </w:r>
      <w:r/>
    </w:p>
    <w:p>
      <w:pPr>
        <w:ind w:firstLine="6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 投标人将按招标文件的规定履行合同责任和义务。</w:t>
      </w:r>
      <w:r/>
    </w:p>
    <w:p>
      <w:pPr>
        <w:ind w:firstLine="6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4. 投标有效期为开标之日后90天。</w:t>
      </w:r>
      <w:r/>
    </w:p>
    <w:p>
      <w:pPr>
        <w:ind w:firstLine="6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5. 投标人在投标初始有效期内撤回投标，其投标保证金将不退还。</w:t>
      </w:r>
      <w:r/>
    </w:p>
    <w:p>
      <w:pPr>
        <w:ind w:firstLine="6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7. 投标人同意在授予合同后，按照有关规定支付公证费(如有)。</w:t>
      </w:r>
      <w:r/>
    </w:p>
    <w:p>
      <w:pPr>
        <w:ind w:right="29" w:firstLine="6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8. 采购人或采购代理机构有权将我单位本项目的《开标一览表》和《分项价格表》予以公示，公示的方式由徐州保平建设项目管理咨询有限公司确定。</w:t>
      </w:r>
      <w:r/>
    </w:p>
    <w:p>
      <w:pPr>
        <w:ind w:right="29" w:firstLine="600"/>
        <w:spacing w:line="23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10. 与本投标有关的一切正式往来信函请寄：</w:t>
      </w:r>
      <w:r/>
    </w:p>
    <w:p>
      <w:pPr>
        <w:ind w:firstLine="12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地址： </w:t>
      </w:r>
      <w:r/>
    </w:p>
    <w:p>
      <w:pPr>
        <w:ind w:firstLine="12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电话： </w:t>
      </w:r>
      <w:r/>
    </w:p>
    <w:p>
      <w:pPr>
        <w:ind w:firstLine="12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传真： </w:t>
      </w:r>
      <w:r/>
    </w:p>
    <w:p>
      <w:pPr>
        <w:ind w:firstLine="2700"/>
        <w:spacing w:line="23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r>
      <w:r/>
    </w:p>
    <w:p>
      <w:pPr>
        <w:jc w:val="right"/>
        <w:spacing w:line="23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投标人：</w:t>
      </w:r>
      <w:r>
        <w:rPr>
          <w:rFonts w:hint="eastAsia" w:ascii="宋体" w:hAnsi="宋体" w:cs="宋体"/>
          <w:sz w:val="30"/>
          <w:highlight w:val="none"/>
          <w:u w:val="single"/>
        </w:rPr>
        <w:t xml:space="preserve">        </w:t>
      </w:r>
      <w:r>
        <w:rPr>
          <w:rFonts w:hint="eastAsia" w:ascii="宋体" w:hAnsi="宋体" w:cs="宋体"/>
          <w:sz w:val="30"/>
          <w:highlight w:val="none"/>
        </w:rPr>
        <w:t xml:space="preserve">（电子签章）</w:t>
      </w:r>
      <w:r/>
    </w:p>
    <w:p>
      <w:pPr>
        <w:ind w:firstLine="2700"/>
        <w:spacing w:line="23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r>
      <w:r/>
    </w:p>
    <w:p>
      <w:pPr>
        <w:ind w:firstLine="3000"/>
        <w:spacing w:line="2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日期：  年 月 日</w:t>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ind w:firstLine="640"/>
        <w:jc w:val="center"/>
        <w:spacing w:line="47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二、开标一览表格式</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项目编号：</w:t>
      </w:r>
      <w:r/>
    </w:p>
    <w:p>
      <w:pPr>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项目名称： </w:t>
      </w:r>
      <w:r/>
    </w:p>
    <w:p>
      <w:pPr>
        <w:jc w:val="righ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货币单位：人民币元</w:t>
      </w:r>
      <w:r/>
    </w:p>
    <w:tbl>
      <w:tblPr>
        <w:tblStyle w:val="872"/>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003"/>
        <w:gridCol w:w="2685"/>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jc w:val="cente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jc w:val="cente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highlight w:val="none"/>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highlight w:val="none"/>
                <w:lang w:eastAsia="zh-CN"/>
              </w:rPr>
              <w:t xml:space="preserve">徐州市应急管理局徐州市特种作业考试设备更新项目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jc w:val="cente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jc w:val="center"/>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8" w:type="dxa"/>
            <w:vAlign w:val="center"/>
            <w:textDirection w:val="lrTb"/>
            <w:noWrap w:val="false"/>
          </w:tcPr>
          <w:p>
            <w:pPr>
              <w:jc w:val="center"/>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tc>
      </w:tr>
    </w:tbl>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ind w:firstLine="330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投标人：</w:t>
      </w:r>
      <w:r>
        <w:rPr>
          <w:rFonts w:hint="eastAsia" w:ascii="宋体" w:hAnsi="宋体" w:cs="宋体"/>
          <w:sz w:val="30"/>
          <w:highlight w:val="none"/>
          <w:u w:val="single"/>
        </w:rPr>
        <w:t xml:space="preserve">      </w:t>
      </w:r>
      <w:r>
        <w:rPr>
          <w:rFonts w:hint="eastAsia" w:ascii="宋体" w:hAnsi="宋体" w:cs="宋体"/>
          <w:sz w:val="30"/>
          <w:highlight w:val="none"/>
        </w:rPr>
        <w:t xml:space="preserve">（电子签章）</w:t>
      </w:r>
      <w:r/>
    </w:p>
    <w:p>
      <w:pPr>
        <w:ind w:firstLine="390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ind w:firstLine="330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日期：  年  月  日</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ind w:firstLine="600"/>
        <w:jc w:val="center"/>
        <w:spacing w:line="47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三、分项价格表格式</w:t>
      </w:r>
      <w:r/>
    </w:p>
    <w:p>
      <w:pPr>
        <w:ind w:firstLine="600"/>
        <w:spacing w:line="47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项目编号：</w:t>
      </w:r>
      <w:r/>
    </w:p>
    <w:p>
      <w:pPr>
        <w:rPr>
          <w:rFonts w:ascii="宋体" w:hAnsi="宋体" w:cs="宋体"/>
          <w:sz w:val="28"/>
          <w:szCs w:val="28"/>
          <w:highlight w:val="none"/>
        </w:rPr>
      </w:pPr>
      <w:r>
        <w:rPr>
          <w:rFonts w:hint="eastAsia" w:ascii="宋体" w:hAnsi="宋体" w:cs="宋体"/>
          <w:sz w:val="28"/>
          <w:szCs w:val="28"/>
          <w:highlight w:val="none"/>
        </w:rPr>
        <w:t xml:space="preserve">项目名称：</w:t>
      </w:r>
      <w:r/>
    </w:p>
    <w:p>
      <w:pPr>
        <w:jc w:val="right"/>
        <w:rPr>
          <w:rFonts w:ascii="宋体" w:hAnsi="宋体" w:cs="宋体"/>
          <w:sz w:val="28"/>
          <w:szCs w:val="28"/>
          <w:highlight w:val="none"/>
        </w:rPr>
      </w:pPr>
      <w:r>
        <w:rPr>
          <w:rFonts w:hint="eastAsia" w:ascii="宋体" w:hAnsi="宋体" w:cs="宋体"/>
          <w:sz w:val="28"/>
          <w:szCs w:val="28"/>
          <w:highlight w:val="none"/>
        </w:rPr>
        <w:t xml:space="preserve">          　 货币单位：人民币元</w:t>
      </w:r>
      <w:r/>
    </w:p>
    <w:p>
      <w:pPr>
        <w:ind w:firstLine="3120"/>
        <w:rPr>
          <w:rFonts w:ascii="宋体" w:hAnsi="宋体" w:cs="宋体"/>
          <w:sz w:val="24"/>
          <w:highlight w:val="none"/>
        </w:rPr>
      </w:pPr>
      <w:r>
        <w:rPr>
          <w:rFonts w:ascii="宋体" w:hAnsi="宋体" w:cs="宋体"/>
          <w:sz w:val="24"/>
          <w:highlight w:val="none"/>
        </w:rPr>
      </w:r>
      <w:r/>
    </w:p>
    <w:tbl>
      <w:tblPr>
        <w:tblStyle w:val="841"/>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单价</w:t>
            </w:r>
            <w:r/>
          </w:p>
        </w:tc>
        <w:tc>
          <w:tcPr>
            <w:shd w:val="clear" w:color="auto" w:fill="c0c0c0"/>
            <w:tcW w:w="709"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宋体" w:hAnsi="宋体" w:cs="宋体"/>
                <w:sz w:val="28"/>
                <w:szCs w:val="28"/>
                <w:highlight w:val="none"/>
              </w:rPr>
            </w:pPr>
            <w:r>
              <w:rPr>
                <w:rFonts w:hint="eastAsia" w:ascii="宋体" w:hAnsi="宋体" w:cs="宋体"/>
                <w:b/>
                <w:bCs/>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346"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843"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W w:w="709"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346"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843"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W w:w="709"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346"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843"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W w:w="709"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346"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843"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W w:w="709"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346"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843"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W w:w="709"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highlight w:val="none"/>
              </w:rPr>
            </w:pPr>
            <w:r>
              <w:rPr>
                <w:rFonts w:hint="default" w:ascii="Arial" w:hAnsi="Arial" w:cs="Arial"/>
                <w:sz w:val="28"/>
                <w:szCs w:val="28"/>
                <w:highlight w:val="none"/>
              </w:rPr>
              <w:t xml:space="preserve">…</w:t>
            </w:r>
            <w:r/>
          </w:p>
        </w:tc>
        <w:tc>
          <w:tcPr>
            <w:tcMar>
              <w:left w:w="15" w:type="dxa"/>
              <w:top w:w="15" w:type="dxa"/>
              <w:right w:w="15" w:type="dxa"/>
              <w:bottom w:w="0" w:type="dxa"/>
            </w:tcMar>
            <w:tcW w:w="975"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346"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843"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W w:w="709"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总价合计（即《开标一览表》中的“总价”）</w:t>
            </w:r>
            <w:r/>
          </w:p>
        </w:tc>
        <w:tc>
          <w:tcPr>
            <w:gridSpan w:val="6"/>
            <w:tcW w:w="6008" w:type="dxa"/>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bl>
    <w:p>
      <w:pPr>
        <w:rPr>
          <w:rFonts w:ascii="宋体" w:hAnsi="宋体" w:cs="宋体"/>
          <w:sz w:val="28"/>
          <w:szCs w:val="28"/>
          <w:highlight w:val="none"/>
        </w:rPr>
      </w:pPr>
      <w:r>
        <w:rPr>
          <w:rFonts w:ascii="宋体" w:hAnsi="宋体" w:cs="宋体"/>
          <w:sz w:val="28"/>
          <w:szCs w:val="28"/>
          <w:highlight w:val="none"/>
        </w:rPr>
      </w:r>
      <w:r/>
    </w:p>
    <w:p>
      <w:pPr>
        <w:ind w:firstLine="3640"/>
        <w:spacing w:line="300" w:lineRule="auto"/>
        <w:rPr>
          <w:rFonts w:ascii="宋体" w:hAnsi="宋体" w:cs="宋体"/>
          <w:sz w:val="28"/>
          <w:szCs w:val="28"/>
          <w:highlight w:val="none"/>
        </w:rPr>
      </w:pPr>
      <w:r>
        <w:rPr>
          <w:rFonts w:hint="eastAsia" w:ascii="宋体" w:hAnsi="宋体" w:cs="宋体"/>
          <w:sz w:val="28"/>
          <w:szCs w:val="28"/>
          <w:highlight w:val="none"/>
        </w:rPr>
        <w:t xml:space="preserve">投标人：</w:t>
      </w:r>
      <w:r>
        <w:rPr>
          <w:rFonts w:hint="eastAsia" w:ascii="宋体" w:hAnsi="宋体" w:cs="宋体"/>
          <w:sz w:val="30"/>
          <w:highlight w:val="none"/>
          <w:u w:val="single"/>
        </w:rPr>
        <w:t xml:space="preserve">      </w:t>
      </w:r>
      <w:r>
        <w:rPr>
          <w:rFonts w:hint="eastAsia" w:ascii="宋体" w:hAnsi="宋体" w:cs="宋体"/>
          <w:sz w:val="28"/>
          <w:szCs w:val="28"/>
          <w:highlight w:val="none"/>
        </w:rPr>
        <w:t xml:space="preserve">（电子签章）</w:t>
      </w:r>
      <w:r/>
    </w:p>
    <w:p>
      <w:pPr>
        <w:ind w:firstLine="3640"/>
        <w:spacing w:line="360" w:lineRule="auto"/>
        <w:rPr>
          <w:rFonts w:ascii="宋体" w:hAnsi="宋体" w:cs="宋体"/>
          <w:sz w:val="28"/>
          <w:szCs w:val="28"/>
          <w:highlight w:val="none"/>
        </w:rPr>
      </w:pPr>
      <w:r>
        <w:rPr>
          <w:rFonts w:hint="eastAsia" w:ascii="宋体" w:hAnsi="宋体" w:cs="宋体"/>
          <w:sz w:val="28"/>
          <w:szCs w:val="28"/>
          <w:highlight w:val="none"/>
        </w:rPr>
        <w:t xml:space="preserve">日期：   年  月  日</w:t>
      </w:r>
      <w:r/>
    </w:p>
    <w:p>
      <w:pPr>
        <w:rPr>
          <w:rFonts w:ascii="宋体" w:hAnsi="宋体" w:cs="宋体"/>
          <w:sz w:val="28"/>
          <w:szCs w:val="28"/>
          <w:highlight w:val="none"/>
        </w:rPr>
      </w:pPr>
      <w:r>
        <w:rPr>
          <w:rFonts w:ascii="宋体" w:hAnsi="宋体" w:cs="宋体"/>
          <w:sz w:val="28"/>
          <w:szCs w:val="28"/>
          <w:highlight w:val="none"/>
        </w:rPr>
      </w:r>
      <w:r/>
    </w:p>
    <w:p>
      <w:pPr>
        <w:jc w:val="left"/>
        <w:widowControl/>
        <w:rPr>
          <w:rFonts w:ascii="宋体" w:hAnsi="宋体" w:cs="宋体"/>
          <w:sz w:val="28"/>
          <w:szCs w:val="28"/>
          <w:highlight w:val="none"/>
        </w:rPr>
      </w:pPr>
      <w:r>
        <w:rPr>
          <w:rFonts w:ascii="宋体" w:hAnsi="宋体" w:cs="宋体"/>
          <w:sz w:val="28"/>
          <w:szCs w:val="28"/>
          <w:highlight w:val="none"/>
        </w:rPr>
      </w:r>
      <w:r/>
    </w:p>
    <w:p>
      <w:pPr>
        <w:jc w:val="left"/>
        <w:widowControl/>
        <w:rPr>
          <w:rFonts w:ascii="宋体" w:hAnsi="宋体" w:cs="宋体"/>
          <w:sz w:val="28"/>
          <w:szCs w:val="28"/>
          <w:highlight w:val="none"/>
        </w:rPr>
      </w:pPr>
      <w:r>
        <w:rPr>
          <w:rFonts w:hint="eastAsia" w:ascii="宋体" w:hAnsi="宋体" w:cs="宋体"/>
          <w:sz w:val="28"/>
          <w:szCs w:val="28"/>
          <w:highlight w:val="none"/>
        </w:rPr>
        <w:t xml:space="preserve">注：</w:t>
      </w:r>
      <w:r/>
    </w:p>
    <w:p>
      <w:pPr>
        <w:jc w:val="left"/>
        <w:widowControl/>
        <w:rPr>
          <w:rFonts w:ascii="宋体" w:hAnsi="宋体" w:cs="宋体"/>
          <w:sz w:val="28"/>
          <w:szCs w:val="28"/>
          <w:highlight w:val="none"/>
        </w:rPr>
      </w:pPr>
      <w:r>
        <w:rPr>
          <w:rFonts w:hint="eastAsia" w:ascii="宋体" w:hAnsi="宋体" w:cs="宋体"/>
          <w:sz w:val="28"/>
          <w:szCs w:val="28"/>
          <w:highlight w:val="none"/>
        </w:rPr>
        <w:t xml:space="preserve">1、如果不提供详细分项报价将视为没有实质性响应招标文件。</w:t>
      </w:r>
      <w:r/>
    </w:p>
    <w:p>
      <w:pPr>
        <w:jc w:val="left"/>
        <w:widowControl/>
        <w:rPr>
          <w:rFonts w:ascii="宋体" w:hAnsi="宋体" w:cs="宋体"/>
          <w:sz w:val="28"/>
          <w:szCs w:val="28"/>
          <w:highlight w:val="none"/>
        </w:rPr>
      </w:pPr>
      <w:r>
        <w:rPr>
          <w:rFonts w:hint="eastAsia" w:ascii="宋体" w:hAnsi="宋体" w:cs="宋体"/>
          <w:sz w:val="28"/>
          <w:szCs w:val="28"/>
          <w:highlight w:val="none"/>
        </w:rPr>
        <w:t xml:space="preserve">2、投标人对以上数据的真实性负责。</w:t>
      </w:r>
      <w:r/>
    </w:p>
    <w:p>
      <w:pPr>
        <w:jc w:val="left"/>
        <w:widowControl/>
        <w:rPr>
          <w:rFonts w:ascii="宋体" w:hAnsi="宋体" w:cs="宋体"/>
          <w:b/>
          <w:bCs/>
          <w:sz w:val="28"/>
          <w:szCs w:val="28"/>
          <w:highlight w:val="none"/>
        </w:rPr>
      </w:pPr>
      <w:r>
        <w:rPr>
          <w:rFonts w:hint="eastAsia" w:ascii="宋体" w:hAnsi="宋体" w:cs="宋体"/>
          <w:b/>
          <w:bCs/>
          <w:sz w:val="28"/>
          <w:szCs w:val="28"/>
          <w:highlight w:val="none"/>
        </w:rPr>
        <w:t xml:space="preserve">采购人或采购代理机构有权将以上内容进行公示。</w:t>
      </w:r>
      <w:r/>
    </w:p>
    <w:p>
      <w:pPr>
        <w:ind w:firstLine="560"/>
        <w:jc w:val="cente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jc w:val="center"/>
        <w:spacing w:line="47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四、偏离表格式</w:t>
      </w:r>
      <w:r/>
    </w:p>
    <w:p>
      <w:pPr>
        <w:ind w:firstLine="600"/>
        <w:spacing w:line="479" w:lineRule="atLeast"/>
        <w:rPr>
          <w:rFonts w:ascii="宋体" w:hAnsi="宋体" w:cs="宋体"/>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highlight w:val="none"/>
        </w:rPr>
        <w:t xml:space="preserve"> </w:t>
      </w:r>
      <w:r/>
    </w:p>
    <w:p>
      <w:pPr>
        <w:spacing w:line="47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项目编号：</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项目名称：</w:t>
      </w:r>
      <w:r/>
    </w:p>
    <w:tbl>
      <w:tblPr>
        <w:tblStyle w:val="87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366"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515"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83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597"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366"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515"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83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597"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366"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515"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83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c>
          <w:tcPr>
            <w:tcMar>
              <w:left w:w="108" w:type="dxa"/>
              <w:top w:w="0" w:type="dxa"/>
              <w:right w:w="108" w:type="dxa"/>
              <w:bottom w:w="0" w:type="dxa"/>
            </w:tcMar>
            <w:tcW w:w="1597" w:type="dxa"/>
            <w:textDirection w:val="lrTb"/>
            <w:noWrap w:val="false"/>
          </w:tcPr>
          <w:p>
            <w:pPr>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tc>
      </w:tr>
    </w:tbl>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highlight w:val="none"/>
        </w:rPr>
        <w:t xml:space="preserve">注</w:t>
      </w:r>
      <w:r>
        <w:rPr>
          <w:rFonts w:hint="eastAsia" w:ascii="宋体" w:hAnsi="宋体" w:cs="宋体"/>
          <w:sz w:val="28"/>
          <w:highlight w:val="none"/>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r>
      <w:r/>
    </w:p>
    <w:p>
      <w:pPr>
        <w:spacing w:line="71"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投标人：</w:t>
      </w:r>
      <w:r>
        <w:rPr>
          <w:rFonts w:hint="eastAsia" w:ascii="宋体" w:hAnsi="宋体" w:cs="宋体"/>
          <w:sz w:val="30"/>
          <w:highlight w:val="none"/>
          <w:u w:val="single"/>
        </w:rPr>
        <w:t xml:space="preserve">           </w:t>
      </w:r>
      <w:r>
        <w:rPr>
          <w:rFonts w:hint="eastAsia" w:ascii="宋体" w:hAnsi="宋体" w:cs="宋体"/>
          <w:sz w:val="30"/>
          <w:highlight w:val="none"/>
        </w:rPr>
        <w:t xml:space="preserve">（电子签章）</w:t>
      </w:r>
      <w:r/>
    </w:p>
    <w:p>
      <w:pPr>
        <w:ind w:firstLine="3900"/>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日期： 年 月 日</w:t>
      </w:r>
      <w:r/>
    </w:p>
    <w:p>
      <w:pPr>
        <w:ind w:firstLine="60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jc w:val="center"/>
        <w:spacing w:line="47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32"/>
          <w:szCs w:val="32"/>
          <w:highlight w:val="none"/>
        </w:rPr>
      </w:r>
      <w:r/>
    </w:p>
    <w:p>
      <w:pPr>
        <w:jc w:val="center"/>
        <w:spacing w:line="360" w:lineRule="auto"/>
        <w:rPr>
          <w:rFonts w:asciiTheme="minorEastAsia" w:hAnsiTheme="minorEastAsia"/>
          <w:sz w:val="28"/>
          <w:szCs w:val="28"/>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b/>
          <w:bCs/>
          <w:sz w:val="32"/>
          <w:szCs w:val="32"/>
          <w:highlight w:val="none"/>
        </w:rPr>
        <w:t xml:space="preserve">五、法定代表人授权书格式</w:t>
      </w:r>
      <w:r/>
    </w:p>
    <w:p>
      <w:pPr>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_GB2312" w:asciiTheme="minorEastAsia" w:hAnsiTheme="minorEastAsia"/>
          <w:sz w:val="24"/>
          <w:highlight w:val="none"/>
        </w:rPr>
        <w:t xml:space="preserve"> </w:t>
      </w:r>
      <w:r/>
    </w:p>
    <w:p>
      <w:pPr>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委托人：</w:t>
      </w:r>
      <w:r/>
    </w:p>
    <w:p>
      <w:pPr>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地址：</w:t>
      </w:r>
      <w:r/>
    </w:p>
    <w:p>
      <w:pPr>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法定代表人（负责人）：</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职务：</w:t>
      </w:r>
      <w:r/>
    </w:p>
    <w:p>
      <w:pPr>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统一社会信用代码：</w:t>
      </w:r>
      <w:r/>
    </w:p>
    <w:p>
      <w:pPr>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受托人：</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性别：男（女）</w:t>
      </w:r>
      <w:r/>
    </w:p>
    <w:p>
      <w:pPr>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年龄：</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岁</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民族：</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族</w:t>
      </w:r>
      <w:r/>
    </w:p>
    <w:p>
      <w:pPr>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职务：</w:t>
      </w:r>
      <w:r/>
    </w:p>
    <w:p>
      <w:pPr>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身份证号：</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受托人联系电话：</w:t>
      </w:r>
      <w:r/>
    </w:p>
    <w:p>
      <w:pPr>
        <w:ind w:firstLine="600"/>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兹委托（    ）全权代表我企业（公司）参与（</w:t>
      </w:r>
      <w:r>
        <w:rPr>
          <w:rFonts w:hint="eastAsia" w:cs="仿宋" w:asciiTheme="minorEastAsia" w:hAnsiTheme="minorEastAsia"/>
          <w:sz w:val="24"/>
          <w:highlight w:val="none"/>
          <w:u w:val="single"/>
        </w:rPr>
        <w:t xml:space="preserve">              </w:t>
      </w:r>
      <w:r>
        <w:rPr>
          <w:rFonts w:hint="eastAsia" w:cs="仿宋" w:asciiTheme="minorEastAsia" w:hAnsiTheme="minorEastAsia"/>
          <w:sz w:val="24"/>
          <w:highlight w:val="none"/>
        </w:rPr>
        <w:t xml:space="preserve">项目</w:t>
      </w:r>
      <w:r>
        <w:rPr>
          <w:rFonts w:cs="仿宋" w:asciiTheme="minorEastAsia" w:hAnsiTheme="minorEastAsia"/>
          <w:sz w:val="24"/>
          <w:highlight w:val="none"/>
        </w:rPr>
        <w:t xml:space="preserve">）（项目编号：</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）的招、投标活动及签订合同。（   ）以我企业（公司）名义所为的法律行为及签署的文件，我企业（公司）均予以认可。有关法律责任均由我企业（公司）承担。（</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）无转委托权。委托期限自</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年</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月</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日起至</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年</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月</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日止。</w:t>
      </w:r>
      <w:r/>
    </w:p>
    <w:p>
      <w:pPr>
        <w:ind w:firstLine="630"/>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特此授权委托。</w:t>
      </w:r>
      <w:r/>
    </w:p>
    <w:p>
      <w:pPr>
        <w:ind w:firstLine="600"/>
        <w:spacing w:line="360" w:lineRule="auto"/>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r>
      <w:r/>
    </w:p>
    <w:p>
      <w:pPr>
        <w:ind w:firstLine="4008"/>
        <w:spacing w:line="360" w:lineRule="auto"/>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委托人（</w:t>
      </w:r>
      <w:r>
        <w:rPr>
          <w:rFonts w:hint="eastAsia" w:cs="宋体" w:asciiTheme="minorEastAsia" w:hAnsiTheme="minorEastAsia"/>
          <w:sz w:val="24"/>
          <w:highlight w:val="none"/>
        </w:rPr>
        <w:t xml:space="preserve">加盖</w:t>
      </w:r>
      <w:r>
        <w:rPr>
          <w:rFonts w:hint="eastAsia" w:cs="仿宋" w:asciiTheme="minorEastAsia" w:hAnsiTheme="minorEastAsia"/>
          <w:sz w:val="24"/>
          <w:highlight w:val="none"/>
        </w:rPr>
        <w:t xml:space="preserve">电子签章</w:t>
      </w:r>
      <w:r>
        <w:rPr>
          <w:rFonts w:cs="仿宋" w:asciiTheme="minorEastAsia" w:hAnsiTheme="minorEastAsia"/>
          <w:sz w:val="24"/>
          <w:highlight w:val="none"/>
        </w:rPr>
        <w:t xml:space="preserve">）：</w:t>
      </w:r>
      <w:r/>
    </w:p>
    <w:p>
      <w:pPr>
        <w:ind w:firstLine="4008"/>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受托人（签字</w:t>
      </w:r>
      <w:r>
        <w:rPr>
          <w:rFonts w:hint="eastAsia" w:cs="仿宋" w:asciiTheme="minorEastAsia" w:hAnsiTheme="minorEastAsia"/>
          <w:sz w:val="24"/>
          <w:highlight w:val="none"/>
        </w:rPr>
        <w:t xml:space="preserve">或</w:t>
      </w:r>
      <w:r>
        <w:rPr>
          <w:rFonts w:hint="eastAsia" w:cs="宋体" w:asciiTheme="minorEastAsia" w:hAnsiTheme="minorEastAsia"/>
          <w:sz w:val="24"/>
          <w:highlight w:val="none"/>
        </w:rPr>
        <w:t xml:space="preserve">加盖</w:t>
      </w:r>
      <w:r>
        <w:rPr>
          <w:rFonts w:hint="eastAsia" w:cs="仿宋" w:asciiTheme="minorEastAsia" w:hAnsiTheme="minorEastAsia"/>
          <w:sz w:val="24"/>
          <w:highlight w:val="none"/>
        </w:rPr>
        <w:t xml:space="preserve">电子签章</w:t>
      </w:r>
      <w:r>
        <w:rPr>
          <w:rFonts w:cs="仿宋" w:asciiTheme="minorEastAsia" w:hAnsiTheme="minorEastAsia"/>
          <w:sz w:val="24"/>
          <w:highlight w:val="none"/>
        </w:rPr>
        <w:t xml:space="preserve">）：</w:t>
      </w:r>
      <w:r/>
    </w:p>
    <w:p>
      <w:pPr>
        <w:ind w:firstLine="4080"/>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法定代表人（签字</w:t>
      </w:r>
      <w:r>
        <w:rPr>
          <w:rFonts w:hint="eastAsia" w:cs="仿宋" w:asciiTheme="minorEastAsia" w:hAnsiTheme="minorEastAsia"/>
          <w:sz w:val="24"/>
          <w:highlight w:val="none"/>
        </w:rPr>
        <w:t xml:space="preserve">或</w:t>
      </w:r>
      <w:r>
        <w:rPr>
          <w:rFonts w:hint="eastAsia" w:cs="宋体" w:asciiTheme="minorEastAsia" w:hAnsiTheme="minorEastAsia"/>
          <w:sz w:val="24"/>
          <w:highlight w:val="none"/>
        </w:rPr>
        <w:t xml:space="preserve">加盖</w:t>
      </w:r>
      <w:r>
        <w:rPr>
          <w:rFonts w:hint="eastAsia" w:cs="仿宋" w:asciiTheme="minorEastAsia" w:hAnsiTheme="minorEastAsia"/>
          <w:sz w:val="24"/>
          <w:highlight w:val="none"/>
        </w:rPr>
        <w:t xml:space="preserve">电子签章</w:t>
      </w:r>
      <w:r>
        <w:rPr>
          <w:rFonts w:cs="仿宋" w:asciiTheme="minorEastAsia" w:hAnsiTheme="minorEastAsia"/>
          <w:sz w:val="24"/>
          <w:highlight w:val="none"/>
        </w:rPr>
        <w:t xml:space="preserve">）： </w:t>
      </w:r>
      <w:r/>
    </w:p>
    <w:p>
      <w:pPr>
        <w:ind w:right="600" w:firstLine="480"/>
        <w:jc w:val="right"/>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年</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月</w:t>
      </w:r>
      <w:r>
        <w:rPr>
          <w:rFonts w:hint="eastAsia" w:cs="仿宋" w:asciiTheme="minorEastAsia" w:hAnsiTheme="minorEastAsia"/>
          <w:sz w:val="24"/>
          <w:highlight w:val="none"/>
        </w:rPr>
        <w:t xml:space="preserve">   </w:t>
      </w:r>
      <w:r>
        <w:rPr>
          <w:rFonts w:cs="仿宋" w:asciiTheme="minorEastAsia" w:hAnsiTheme="minorEastAsia"/>
          <w:sz w:val="24"/>
          <w:highlight w:val="none"/>
        </w:rPr>
        <w:t xml:space="preserve">日 </w:t>
      </w:r>
      <w:r/>
    </w:p>
    <w:p>
      <w:pPr>
        <w:ind w:firstLine="2640"/>
        <w:spacing w:line="360" w:lineRule="auto"/>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r>
      <w:r/>
    </w:p>
    <w:p>
      <w:pPr>
        <w:ind w:firstLine="2640"/>
        <w:spacing w:line="360" w:lineRule="auto"/>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r>
      <w:r/>
    </w:p>
    <w:p>
      <w:pPr>
        <w:ind w:firstLine="2640"/>
        <w:spacing w:line="360" w:lineRule="auto"/>
        <w:rPr>
          <w:rFonts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highlight w:val="none"/>
        </w:rPr>
        <w:t xml:space="preserve">（</w:t>
      </w:r>
      <w:r>
        <w:rPr>
          <w:rFonts w:cs="仿宋" w:asciiTheme="minorEastAsia" w:hAnsiTheme="minorEastAsia"/>
          <w:sz w:val="24"/>
          <w:highlight w:val="none"/>
        </w:rPr>
        <w:t xml:space="preserve">受托人身份证复印件附后</w:t>
      </w:r>
      <w:r>
        <w:rPr>
          <w:rFonts w:hint="eastAsia" w:cs="仿宋" w:asciiTheme="minorEastAsia" w:hAnsiTheme="minorEastAsia"/>
          <w:sz w:val="24"/>
          <w:highlight w:val="none"/>
        </w:rPr>
        <w:t xml:space="preserve">）</w:t>
      </w:r>
      <w:r/>
    </w:p>
    <w:p>
      <w:pPr>
        <w:pStyle w:val="916"/>
        <w:spacing w:line="360" w:lineRule="auto"/>
        <w:tabs>
          <w:tab w:val="left" w:pos="720" w:leader="none"/>
          <w:tab w:val="left" w:pos="900" w:leader="none"/>
        </w:tabs>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highlight w:val="none"/>
        </w:rPr>
      </w:r>
      <w:r/>
    </w:p>
    <w:p>
      <w:pPr>
        <w:ind w:firstLine="600"/>
        <w:jc w:val="center"/>
        <w:spacing w:before="100" w:after="100" w:line="479"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六、中小企业声明函格式</w:t>
      </w:r>
      <w:r/>
    </w:p>
    <w:p>
      <w:pPr>
        <w:spacing w:before="100" w:after="100"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p>
      <w:pPr>
        <w:spacing w:before="100" w:after="100"/>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项目编号：</w:t>
      </w:r>
      <w:r/>
    </w:p>
    <w:p>
      <w:pPr>
        <w:spacing w:before="100" w:after="100"/>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项目名称：</w:t>
      </w:r>
      <w:r/>
    </w:p>
    <w:p>
      <w:pPr>
        <w:ind w:firstLine="480"/>
        <w:rPr>
          <w:rFonts w:ascii="宋体" w:hAnsi="宋体" w:cs="宋体"/>
          <w:sz w:val="28"/>
          <w:szCs w:val="28"/>
          <w:highlight w:val="none"/>
        </w:rPr>
      </w:pPr>
      <w:r>
        <w:rPr>
          <w:rFonts w:ascii="宋体" w:hAnsi="宋体" w:cs="宋体"/>
          <w:sz w:val="28"/>
          <w:szCs w:val="28"/>
          <w:highlight w:val="none"/>
        </w:rPr>
      </w:r>
      <w:r/>
    </w:p>
    <w:p>
      <w:pPr>
        <w:ind w:firstLine="480"/>
        <w:rPr>
          <w:rFonts w:ascii="宋体" w:hAnsi="宋体" w:cs="宋体"/>
          <w:sz w:val="28"/>
          <w:szCs w:val="28"/>
          <w:highlight w:val="none"/>
        </w:rPr>
      </w:pPr>
      <w:r>
        <w:rPr>
          <w:rFonts w:hint="eastAsia" w:ascii="宋体" w:hAnsi="宋体" w:cs="宋体"/>
          <w:sz w:val="28"/>
          <w:szCs w:val="28"/>
          <w:highlight w:val="none"/>
        </w:rPr>
        <w:t xml:space="preserve">本公司郑重声明，根据《政府采购促进中小企业发展管理办法》（财库[2020]46号）的规定，本公司参加（</w:t>
      </w:r>
      <w:r>
        <w:rPr>
          <w:rFonts w:hint="eastAsia" w:ascii="宋体" w:hAnsi="宋体" w:cs="宋体"/>
          <w:sz w:val="28"/>
          <w:szCs w:val="28"/>
          <w:highlight w:val="none"/>
          <w:u w:val="single"/>
          <w:lang w:eastAsia="zh-CN"/>
        </w:rPr>
        <w:t xml:space="preserve">徐州市应急管理局</w:t>
      </w:r>
      <w:r>
        <w:rPr>
          <w:rFonts w:hint="eastAsia" w:ascii="宋体" w:hAnsi="宋体" w:cs="宋体"/>
          <w:sz w:val="28"/>
          <w:szCs w:val="28"/>
          <w:highlight w:val="none"/>
        </w:rPr>
        <w:t xml:space="preserve">）的（</w:t>
      </w:r>
      <w:r>
        <w:rPr>
          <w:rFonts w:hint="eastAsia" w:ascii="宋体" w:hAnsi="宋体" w:cs="宋体"/>
          <w:sz w:val="28"/>
          <w:szCs w:val="28"/>
          <w:highlight w:val="none"/>
          <w:u w:val="single"/>
          <w:lang w:eastAsia="zh-CN"/>
        </w:rPr>
        <w:t xml:space="preserve">徐州市应急管理局徐州市特种作业考试设备更新项目</w:t>
      </w:r>
      <w:r>
        <w:rPr>
          <w:rFonts w:hint="eastAsia" w:ascii="宋体" w:hAnsi="宋体" w:cs="宋体"/>
          <w:sz w:val="28"/>
          <w:szCs w:val="28"/>
          <w:highlight w:val="none"/>
        </w:rPr>
        <w:t xml:space="preserve">）采购活动，提供的货物全部由符合政策要求的中小企业制造。相关企业的具体情况如下：</w:t>
      </w:r>
      <w:r/>
    </w:p>
    <w:p>
      <w:pPr>
        <w:pStyle w:val="848"/>
        <w:ind w:left="0" w:firstLine="561"/>
        <w:spacing w:after="0"/>
        <w:rPr>
          <w:rFonts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），属于（</w:t>
      </w:r>
      <w:r>
        <w:rPr>
          <w:rFonts w:hint="eastAsia" w:ascii="宋体" w:hAnsi="宋体" w:cs="宋体"/>
          <w:sz w:val="28"/>
          <w:szCs w:val="28"/>
          <w:highlight w:val="none"/>
          <w:u w:val="single"/>
        </w:rPr>
        <w:t xml:space="preserve">工业</w:t>
      </w:r>
      <w:r>
        <w:rPr>
          <w:rFonts w:hint="eastAsia" w:ascii="宋体" w:hAnsi="宋体" w:cs="宋体"/>
          <w:sz w:val="28"/>
          <w:szCs w:val="28"/>
          <w:highlight w:val="none"/>
        </w:rPr>
        <w:t xml:space="preserve">）行业；制造商为（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）（企业名称），从业人员（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万元），属于（中型企业、小型企业、微型企业，请勾选！）；</w:t>
      </w:r>
      <w:r/>
    </w:p>
    <w:p>
      <w:pPr>
        <w:pStyle w:val="848"/>
        <w:ind w:left="0" w:firstLine="561"/>
        <w:spacing w:after="0"/>
        <w:rPr>
          <w:rFonts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），属于（</w:t>
      </w:r>
      <w:r>
        <w:rPr>
          <w:rFonts w:hint="eastAsia" w:ascii="宋体" w:hAnsi="宋体" w:cs="宋体"/>
          <w:sz w:val="28"/>
          <w:szCs w:val="28"/>
          <w:highlight w:val="none"/>
          <w:u w:val="single"/>
        </w:rPr>
        <w:t xml:space="preserve">工业</w:t>
      </w:r>
      <w:r>
        <w:rPr>
          <w:rFonts w:hint="eastAsia" w:ascii="宋体" w:hAnsi="宋体" w:cs="宋体"/>
          <w:sz w:val="28"/>
          <w:szCs w:val="28"/>
          <w:highlight w:val="none"/>
        </w:rPr>
        <w:t xml:space="preserve">）行业；制造商为（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）（企业名称），从业人员（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万元），属于（中型企业、小型企业、微型企业，请勾选！）；</w:t>
      </w:r>
      <w:r/>
    </w:p>
    <w:p>
      <w:pPr>
        <w:pStyle w:val="848"/>
        <w:ind w:left="0" w:firstLine="561"/>
        <w:spacing w:after="0"/>
        <w:rPr>
          <w:rFonts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），属于（</w:t>
      </w:r>
      <w:r>
        <w:rPr>
          <w:rFonts w:hint="eastAsia" w:ascii="宋体" w:hAnsi="宋体" w:cs="宋体"/>
          <w:sz w:val="28"/>
          <w:szCs w:val="28"/>
          <w:highlight w:val="none"/>
          <w:u w:val="single"/>
        </w:rPr>
        <w:t xml:space="preserve">工业</w:t>
      </w:r>
      <w:r>
        <w:rPr>
          <w:rFonts w:hint="eastAsia" w:ascii="宋体" w:hAnsi="宋体" w:cs="宋体"/>
          <w:sz w:val="28"/>
          <w:szCs w:val="28"/>
          <w:highlight w:val="none"/>
        </w:rPr>
        <w:t xml:space="preserve">）行业；制造商为（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）（企业名称），从业人员（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万元），属于（中型企业、小型企业、微型企业，请勾选！）；</w:t>
      </w:r>
      <w:r/>
    </w:p>
    <w:p>
      <w:pPr>
        <w:pStyle w:val="848"/>
        <w:ind w:left="0" w:firstLine="561"/>
        <w:spacing w:after="0"/>
        <w:rPr>
          <w:rFonts w:ascii="宋体" w:hAnsi="宋体" w:cs="宋体"/>
          <w:sz w:val="28"/>
          <w:szCs w:val="28"/>
          <w:highlight w:val="none"/>
        </w:rPr>
      </w:pPr>
      <w:r>
        <w:rPr>
          <w:rFonts w:hint="eastAsia" w:ascii="宋体" w:hAnsi="宋体" w:cs="宋体"/>
          <w:sz w:val="28"/>
          <w:szCs w:val="28"/>
          <w:highlight w:val="none"/>
        </w:rPr>
        <w:t xml:space="preserve">4.（</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），属于（</w:t>
      </w:r>
      <w:r>
        <w:rPr>
          <w:rFonts w:hint="eastAsia" w:ascii="宋体" w:hAnsi="宋体" w:cs="宋体"/>
          <w:sz w:val="28"/>
          <w:szCs w:val="28"/>
          <w:highlight w:val="none"/>
          <w:u w:val="single"/>
        </w:rPr>
        <w:t xml:space="preserve">工业</w:t>
      </w:r>
      <w:r>
        <w:rPr>
          <w:rFonts w:hint="eastAsia" w:ascii="宋体" w:hAnsi="宋体" w:cs="宋体"/>
          <w:sz w:val="28"/>
          <w:szCs w:val="28"/>
          <w:highlight w:val="none"/>
        </w:rPr>
        <w:t xml:space="preserve">）行业；制造商为（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）（企业名称），从业人员（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万元），属于（中型企业、小型企业、微型企业，请勾选！）；</w:t>
      </w:r>
      <w:r/>
    </w:p>
    <w:p>
      <w:pPr>
        <w:pStyle w:val="848"/>
        <w:ind w:left="0" w:firstLine="560"/>
        <w:rPr>
          <w:rFonts w:ascii="宋体" w:hAnsi="宋体" w:cs="宋体"/>
          <w:sz w:val="28"/>
          <w:szCs w:val="28"/>
          <w:highlight w:val="none"/>
        </w:rPr>
      </w:pPr>
      <w:r>
        <w:rPr>
          <w:rFonts w:hint="eastAsia" w:ascii="宋体" w:hAnsi="宋体" w:cs="宋体"/>
          <w:sz w:val="28"/>
          <w:szCs w:val="28"/>
          <w:highlight w:val="none"/>
        </w:rPr>
        <w:t xml:space="preserve">.....</w:t>
      </w:r>
      <w:r/>
    </w:p>
    <w:p>
      <w:pPr>
        <w:pStyle w:val="848"/>
        <w:ind w:left="0" w:firstLine="560"/>
        <w:rPr>
          <w:rFonts w:ascii="宋体" w:hAnsi="宋体" w:cs="宋体"/>
          <w:sz w:val="28"/>
          <w:szCs w:val="28"/>
          <w:highlight w:val="none"/>
        </w:rPr>
      </w:pPr>
      <w:r>
        <w:rPr>
          <w:rFonts w:hint="eastAsia" w:ascii="宋体" w:hAnsi="宋体" w:cs="宋体"/>
          <w:sz w:val="28"/>
          <w:szCs w:val="28"/>
          <w:highlight w:val="none"/>
        </w:rPr>
        <w:t xml:space="preserve">以上企业，不属于大企业的分支机构，不存在控股股东为大企业的情形，也不存在与大企业的负责人为同一人的情形。</w:t>
      </w:r>
      <w:r/>
    </w:p>
    <w:p>
      <w:pPr>
        <w:rPr>
          <w:rFonts w:ascii="宋体" w:hAnsi="宋体" w:cs="宋体"/>
          <w:b/>
          <w:bCs/>
          <w:sz w:val="28"/>
          <w:szCs w:val="28"/>
          <w:highlight w:val="none"/>
        </w:rPr>
      </w:pPr>
      <w:r>
        <w:rPr>
          <w:rFonts w:hint="eastAsia" w:ascii="宋体" w:hAnsi="宋体" w:cs="宋体"/>
          <w:sz w:val="28"/>
          <w:szCs w:val="28"/>
          <w:highlight w:val="none"/>
        </w:rPr>
        <w:t xml:space="preserve">本企业对上述声明内容的真实性负责。如有虚假，将依法承担相应责任。</w:t>
      </w:r>
      <w:r/>
    </w:p>
    <w:p>
      <w:pPr>
        <w:pStyle w:val="848"/>
        <w:rPr>
          <w:rFonts w:ascii="宋体" w:hAnsi="宋体" w:cs="宋体"/>
          <w:b/>
          <w:bCs/>
          <w:sz w:val="28"/>
          <w:szCs w:val="28"/>
          <w:highlight w:val="none"/>
        </w:rPr>
      </w:pPr>
      <w:r>
        <w:rPr>
          <w:rFonts w:ascii="宋体" w:hAnsi="宋体" w:cs="宋体"/>
          <w:b/>
          <w:bCs/>
          <w:sz w:val="28"/>
          <w:szCs w:val="28"/>
          <w:highlight w:val="none"/>
        </w:rPr>
      </w:r>
      <w:r/>
    </w:p>
    <w:p>
      <w:pPr>
        <w:pStyle w:val="848"/>
        <w:rPr>
          <w:rFonts w:ascii="宋体" w:hAnsi="宋体" w:cs="宋体"/>
          <w:b/>
          <w:bCs/>
          <w:sz w:val="28"/>
          <w:szCs w:val="28"/>
          <w:highlight w:val="none"/>
        </w:rPr>
      </w:pPr>
      <w:r>
        <w:rPr>
          <w:rFonts w:hint="eastAsia" w:ascii="宋体" w:hAnsi="宋体" w:cs="宋体"/>
          <w:b/>
          <w:bCs/>
          <w:sz w:val="28"/>
          <w:szCs w:val="28"/>
          <w:highlight w:val="none"/>
        </w:rPr>
        <w:t xml:space="preserve">企业名称（电子签章）：</w:t>
      </w:r>
      <w:r/>
    </w:p>
    <w:p>
      <w:pPr>
        <w:pStyle w:val="848"/>
        <w:rPr>
          <w:rFonts w:ascii="宋体" w:hAnsi="宋体" w:cs="宋体"/>
          <w:b/>
          <w:bCs/>
          <w:sz w:val="28"/>
          <w:szCs w:val="28"/>
          <w:highlight w:val="none"/>
        </w:rPr>
      </w:pPr>
      <w:r>
        <w:rPr>
          <w:rFonts w:hint="eastAsia" w:ascii="宋体" w:hAnsi="宋体" w:cs="宋体"/>
          <w:b/>
          <w:bCs/>
          <w:sz w:val="28"/>
          <w:szCs w:val="28"/>
          <w:highlight w:val="none"/>
        </w:rPr>
        <w:t xml:space="preserve">日期：  年  月  日</w:t>
      </w:r>
      <w:r/>
    </w:p>
    <w:p>
      <w:pPr>
        <w:pStyle w:val="848"/>
        <w:ind w:left="0"/>
        <w:jc w:val="left"/>
        <w:spacing w:after="0"/>
        <w:rPr>
          <w:rFonts w:ascii="宋体" w:hAnsi="宋体" w:cs="宋体"/>
          <w:b/>
          <w:bCs/>
          <w:sz w:val="28"/>
          <w:szCs w:val="28"/>
          <w:highlight w:val="none"/>
        </w:rPr>
      </w:pPr>
      <w:r>
        <w:rPr>
          <w:rFonts w:ascii="宋体" w:hAnsi="宋体" w:cs="宋体"/>
          <w:b/>
          <w:bCs/>
          <w:sz w:val="28"/>
          <w:szCs w:val="28"/>
          <w:highlight w:val="none"/>
        </w:rPr>
      </w:r>
      <w:r/>
    </w:p>
    <w:p>
      <w:pPr>
        <w:pStyle w:val="848"/>
        <w:ind w:left="0"/>
        <w:jc w:val="left"/>
        <w:spacing w:after="0"/>
        <w:rPr>
          <w:rFonts w:ascii="宋体" w:hAnsi="宋体" w:cs="宋体"/>
          <w:b/>
          <w:bCs/>
          <w:sz w:val="28"/>
          <w:szCs w:val="28"/>
          <w:highlight w:val="none"/>
        </w:rPr>
      </w:pPr>
      <w:r>
        <w:rPr>
          <w:rFonts w:hint="eastAsia" w:ascii="宋体" w:hAnsi="宋体" w:cs="宋体"/>
          <w:b/>
          <w:bCs/>
          <w:sz w:val="28"/>
          <w:szCs w:val="28"/>
          <w:highlight w:val="none"/>
        </w:rPr>
        <w:t xml:space="preserve">说明：</w:t>
      </w:r>
      <w:r/>
    </w:p>
    <w:p>
      <w:pPr>
        <w:pStyle w:val="848"/>
        <w:ind w:left="0"/>
        <w:spacing w:after="0"/>
        <w:rPr>
          <w:rFonts w:ascii="宋体" w:hAnsi="宋体" w:cs="宋体"/>
          <w:b/>
          <w:bCs/>
          <w:sz w:val="28"/>
          <w:szCs w:val="28"/>
          <w:highlight w:val="none"/>
        </w:rPr>
      </w:pPr>
      <w:r>
        <w:rPr>
          <w:rFonts w:hint="eastAsia" w:ascii="宋体" w:hAnsi="宋体" w:cs="宋体"/>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8"/>
        <w:ind w:left="0"/>
        <w:spacing w:after="0"/>
        <w:rPr>
          <w:rFonts w:ascii="宋体" w:hAnsi="宋体" w:cs="宋体"/>
          <w:b/>
          <w:bCs/>
          <w:sz w:val="28"/>
          <w:szCs w:val="28"/>
          <w:highlight w:val="none"/>
        </w:rPr>
      </w:pPr>
      <w:r>
        <w:rPr>
          <w:rFonts w:hint="eastAsia" w:ascii="宋体" w:hAnsi="宋体" w:cs="宋体"/>
          <w:b/>
          <w:bCs/>
          <w:sz w:val="28"/>
          <w:szCs w:val="28"/>
          <w:highlight w:val="none"/>
        </w:rPr>
        <w:t xml:space="preserve">2、从业人员、营业收入、资产总额填报供应商上一年度数据，无上一年度数据的新成立企业可不填报。</w:t>
      </w:r>
      <w:r/>
    </w:p>
    <w:p>
      <w:pPr>
        <w:pStyle w:val="848"/>
        <w:ind w:left="0"/>
        <w:spacing w:after="0"/>
        <w:rPr>
          <w:rFonts w:ascii="宋体" w:hAnsi="宋体" w:cs="宋体"/>
          <w:b/>
          <w:bCs/>
          <w:sz w:val="28"/>
          <w:szCs w:val="28"/>
          <w:highlight w:val="none"/>
        </w:rPr>
      </w:pPr>
      <w:r>
        <w:rPr>
          <w:rFonts w:hint="eastAsia" w:ascii="宋体" w:hAnsi="宋体" w:cs="宋体"/>
          <w:b/>
          <w:bCs/>
          <w:sz w:val="28"/>
          <w:szCs w:val="28"/>
          <w:highlight w:val="none"/>
        </w:rPr>
        <w:t xml:space="preserve">3、中标、成交供应商为小型、微型企业的，采购人或者其委托的采购代理机构有权随中标、成交结果同时公告其《中小企业声明函》，接受社会监督。</w:t>
      </w:r>
      <w:r/>
    </w:p>
    <w:p>
      <w:pPr>
        <w:pStyle w:val="848"/>
        <w:ind w:left="0"/>
        <w:spacing w:after="0"/>
        <w:rPr>
          <w:rFonts w:ascii="宋体" w:hAnsi="宋体" w:cs="宋体"/>
          <w:b/>
          <w:bCs/>
          <w:sz w:val="28"/>
          <w:szCs w:val="28"/>
          <w:highlight w:val="none"/>
        </w:rPr>
      </w:pPr>
      <w:r>
        <w:rPr>
          <w:rFonts w:hint="eastAsia" w:ascii="宋体" w:hAnsi="宋体" w:cs="宋体"/>
          <w:b/>
          <w:bCs/>
          <w:sz w:val="28"/>
          <w:szCs w:val="28"/>
          <w:highlight w:val="none"/>
        </w:rPr>
        <w:t xml:space="preserve">4、执行江苏省财政厅关于进一步加大政府采购支持中小企业力度的通知（苏财购〔2022〕45号）的规定。</w:t>
      </w:r>
      <w:r/>
    </w:p>
    <w:p>
      <w:pPr>
        <w:pStyle w:val="848"/>
        <w:ind w:left="0"/>
        <w:spacing w:after="0"/>
        <w:rPr>
          <w:rFonts w:ascii="宋体" w:hAnsi="宋体" w:cs="宋体"/>
          <w:b/>
          <w:bCs/>
          <w:sz w:val="28"/>
          <w:szCs w:val="28"/>
          <w:highlight w:val="none"/>
        </w:rPr>
      </w:pPr>
      <w:r>
        <w:rPr>
          <w:rFonts w:hint="eastAsia" w:ascii="宋体" w:hAnsi="宋体" w:cs="宋体"/>
          <w:b/>
          <w:bCs/>
          <w:sz w:val="28"/>
          <w:szCs w:val="28"/>
          <w:highlight w:val="none"/>
        </w:rPr>
        <w:t xml:space="preserve">5、供应商提供的《中小企业声明函》与事实不符的，依照《政府采购法》第七十七条第一款的规定追究法律责任。</w:t>
      </w:r>
      <w:r/>
    </w:p>
    <w:p>
      <w:pPr>
        <w:jc w:val="left"/>
        <w:widowControl/>
        <w:rPr>
          <w:rFonts w:ascii="宋体" w:hAnsi="宋体" w:cs="宋体"/>
          <w:b/>
          <w:bCs/>
          <w:sz w:val="28"/>
          <w:szCs w:val="28"/>
          <w:highlight w:val="none"/>
        </w:rPr>
      </w:pPr>
      <w:r>
        <w:rPr>
          <w:rFonts w:hint="eastAsia" w:ascii="宋体" w:hAnsi="宋体" w:cs="宋体"/>
          <w:b/>
          <w:bCs/>
          <w:sz w:val="28"/>
          <w:szCs w:val="28"/>
          <w:highlight w:val="none"/>
        </w:rPr>
        <w:t xml:space="preserve">6、《中小企业声明函》查询渠道用微信搜索“中小企业规模类型自测小程序”。</w:t>
      </w:r>
      <w:r/>
    </w:p>
    <w:p>
      <w:pPr>
        <w:pStyle w:val="860"/>
        <w:rPr>
          <w:rFonts w:ascii="宋体" w:hAnsi="宋体" w:cs="宋体"/>
          <w:highlight w:val="none"/>
        </w:rPr>
      </w:pPr>
      <w:r>
        <w:rPr>
          <w:rFonts w:ascii="宋体" w:hAnsi="宋体" w:cs="宋体"/>
          <w:highlight w:val="none"/>
        </w:rPr>
      </w:r>
      <w:r/>
    </w:p>
    <w:p>
      <w:pPr>
        <w:ind w:firstLine="600"/>
        <w:jc w:val="cente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mc:AlternateContent>
          <mc:Choice Requires="wpg">
            <w:drawing>
              <wp:inline xmlns:wp="http://schemas.openxmlformats.org/drawingml/2006/wordprocessingDrawing" distT="0" distB="0" distL="0" distR="0">
                <wp:extent cx="2000250" cy="3952875"/>
                <wp:effectExtent l="0" t="0" r="0" b="952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8"/>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7.5pt;height:311.2pt;mso-wrap-distance-left:0.0pt;mso-wrap-distance-top:0.0pt;mso-wrap-distance-right:0.0pt;mso-wrap-distance-bottom:0.0pt;" stroked="f">
                <v:path textboxrect="0,0,0,0"/>
                <v:imagedata r:id="rId18" o:title=""/>
              </v:shape>
            </w:pict>
          </mc:Fallback>
        </mc:AlternateContent>
      </w:r>
      <w:r>
        <w:rPr>
          <w:rFonts w:hint="eastAsia" w:ascii="宋体" w:hAnsi="宋体" w:cs="宋体"/>
          <w:highlight w:val="none"/>
        </w:rPr>
        <w:br w:type="page" w:clear="all"/>
      </w:r>
      <w:r/>
    </w:p>
    <w:p>
      <w:pPr>
        <w:ind w:firstLine="600"/>
        <w:jc w:val="center"/>
        <w:spacing w:line="47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七、残疾人福利性单位声明函格式</w:t>
      </w:r>
      <w:r/>
    </w:p>
    <w:p>
      <w:pPr>
        <w:jc w:val="cente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（如投标人不属于残疾人福利性单位不需要提供此声明函）</w:t>
      </w:r>
      <w:r/>
    </w:p>
    <w:p>
      <w:pPr>
        <w:ind w:firstLine="624"/>
        <w:spacing w:line="479" w:lineRule="atLeast"/>
        <w:rPr>
          <w:rFonts w:ascii="宋体" w:hAnsi="宋体" w:cs="宋体"/>
          <w:spacing w:val="6"/>
          <w:sz w:val="30"/>
          <w:highlight w:val="none"/>
        </w:rPr>
        <w:pBdr>
          <w:top w:val="none" w:color="000000" w:sz="0" w:space="0"/>
          <w:left w:val="none" w:color="000000" w:sz="0" w:space="0"/>
          <w:bottom w:val="none" w:color="000000" w:sz="0" w:space="0"/>
          <w:right w:val="none" w:color="000000" w:sz="0" w:space="0"/>
        </w:pBdr>
      </w:pPr>
      <w:r>
        <w:rPr>
          <w:rFonts w:ascii="宋体" w:hAnsi="宋体" w:cs="宋体"/>
          <w:spacing w:val="6"/>
          <w:sz w:val="30"/>
          <w:highlight w:val="none"/>
        </w:rPr>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项目编号：</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项目名称：</w:t>
      </w:r>
      <w:r/>
    </w:p>
    <w:p>
      <w:pPr>
        <w:ind w:firstLine="624"/>
        <w:spacing w:line="360" w:lineRule="auto"/>
        <w:rPr>
          <w:rFonts w:ascii="宋体" w:hAnsi="宋体" w:cs="宋体"/>
          <w:spacing w:val="6"/>
          <w:sz w:val="30"/>
          <w:highlight w:val="none"/>
        </w:rPr>
        <w:pBdr>
          <w:top w:val="none" w:color="000000" w:sz="0" w:space="0"/>
          <w:left w:val="none" w:color="000000" w:sz="0" w:space="0"/>
          <w:bottom w:val="none" w:color="000000" w:sz="0" w:space="0"/>
          <w:right w:val="none" w:color="000000" w:sz="0" w:space="0"/>
        </w:pBdr>
      </w:pPr>
      <w:r>
        <w:rPr>
          <w:rFonts w:ascii="宋体" w:hAnsi="宋体" w:cs="宋体"/>
          <w:spacing w:val="6"/>
          <w:sz w:val="30"/>
          <w:highlight w:val="none"/>
        </w:rPr>
      </w:r>
      <w:r/>
    </w:p>
    <w:p>
      <w:pPr>
        <w:ind w:firstLine="624"/>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本单位郑重声明，根据《财政部 民政部 中国残疾人联合会关于促进残疾人就业政府采购政策的通知》（财库</w:t>
      </w:r>
      <w:r>
        <w:rPr>
          <w:rFonts w:hint="eastAsia" w:ascii="宋体" w:hAnsi="宋体" w:cs="宋体"/>
          <w:sz w:val="30"/>
          <w:highlight w:val="none"/>
        </w:rPr>
        <w:t xml:space="preserve">〔2017〕 141</w:t>
      </w:r>
      <w:r>
        <w:rPr>
          <w:rFonts w:hint="eastAsia" w:ascii="宋体" w:hAnsi="宋体" w:cs="宋体"/>
          <w:spacing w:val="6"/>
          <w:sz w:val="30"/>
          <w:highlight w:val="none"/>
        </w:rPr>
        <w:t xml:space="preserve">号）的规定，本单位为符合条件的残疾人福利性单位，且本单位参加</w:t>
      </w:r>
      <w:r>
        <w:rPr>
          <w:rFonts w:hint="eastAsia" w:ascii="宋体" w:hAnsi="宋体" w:cs="宋体"/>
          <w:sz w:val="30"/>
          <w:highlight w:val="none"/>
        </w:rPr>
        <w:t xml:space="preserve">______</w:t>
      </w:r>
      <w:r>
        <w:rPr>
          <w:rFonts w:hint="eastAsia" w:ascii="宋体" w:hAnsi="宋体" w:cs="宋体"/>
          <w:spacing w:val="6"/>
          <w:sz w:val="30"/>
          <w:highlight w:val="none"/>
        </w:rPr>
        <w:t xml:space="preserve">单位的</w:t>
      </w:r>
      <w:r>
        <w:rPr>
          <w:rFonts w:hint="eastAsia" w:ascii="宋体" w:hAnsi="宋体" w:cs="宋体"/>
          <w:sz w:val="30"/>
          <w:highlight w:val="none"/>
        </w:rPr>
        <w:t xml:space="preserve">______</w:t>
      </w:r>
      <w:r>
        <w:rPr>
          <w:rFonts w:hint="eastAsia" w:ascii="宋体" w:hAnsi="宋体" w:cs="宋体"/>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本单位对上述声明的真实性负责。如有虚假，将依法承担相应责任。</w:t>
      </w:r>
      <w:r/>
    </w:p>
    <w:p>
      <w:pPr>
        <w:ind w:firstLine="624"/>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 </w:t>
      </w:r>
      <w:r/>
    </w:p>
    <w:p>
      <w:pPr>
        <w:ind w:firstLine="624"/>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 </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投标人：</w:t>
      </w:r>
      <w:r>
        <w:rPr>
          <w:rFonts w:hint="eastAsia" w:ascii="宋体" w:hAnsi="宋体" w:cs="宋体"/>
          <w:sz w:val="30"/>
          <w:highlight w:val="none"/>
          <w:u w:val="single"/>
        </w:rPr>
        <w:t xml:space="preserve">       </w:t>
      </w:r>
      <w:r>
        <w:rPr>
          <w:rFonts w:hint="eastAsia" w:ascii="宋体" w:hAnsi="宋体" w:cs="宋体"/>
          <w:sz w:val="30"/>
          <w:highlight w:val="none"/>
        </w:rPr>
        <w:t xml:space="preserve">（电子签章）</w:t>
      </w:r>
      <w:r/>
    </w:p>
    <w:p>
      <w:pPr>
        <w:ind w:firstLine="450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日期： 年 月 日</w:t>
      </w:r>
      <w:r/>
    </w:p>
    <w:p>
      <w:pPr>
        <w:ind w:firstLine="450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ind w:firstLine="60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ind w:firstLine="600"/>
        <w:jc w:val="cente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jc w:val="center"/>
        <w:spacing w:line="47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八、投标人参加政府采购活动前3年内在经营活动中没有重大违法记录的书面声明格式</w:t>
      </w:r>
      <w:r/>
    </w:p>
    <w:p>
      <w:pPr>
        <w:ind w:firstLine="60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ind w:firstLine="60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我单位在参加</w:t>
      </w:r>
      <w:r>
        <w:rPr>
          <w:rFonts w:hint="eastAsia" w:ascii="宋体" w:hAnsi="宋体" w:cs="宋体"/>
          <w:sz w:val="30"/>
          <w:highlight w:val="none"/>
          <w:u w:val="single"/>
          <w:lang w:eastAsia="zh-CN"/>
        </w:rPr>
        <w:t xml:space="preserve">徐州市应急管理局徐州市特种作业考试设备更新项目</w:t>
      </w:r>
      <w:r>
        <w:rPr>
          <w:rFonts w:hint="eastAsia" w:ascii="宋体" w:hAnsi="宋体" w:cs="宋体"/>
          <w:sz w:val="30"/>
          <w:highlight w:val="none"/>
        </w:rPr>
        <w:t xml:space="preserve">项目（项目编号：</w:t>
      </w:r>
      <w:r>
        <w:rPr>
          <w:rFonts w:hint="eastAsia" w:ascii="宋体" w:hAnsi="宋体" w:cs="宋体"/>
          <w:sz w:val="30"/>
          <w:highlight w:val="none"/>
          <w:u w:val="single"/>
        </w:rPr>
        <w:t xml:space="preserve">      </w:t>
      </w:r>
      <w:r>
        <w:rPr>
          <w:rFonts w:hint="eastAsia" w:ascii="宋体" w:hAnsi="宋体" w:cs="宋体"/>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我单位对上述声明的真实性负责。如有虚假，将依法承担相应责任。</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投标人：</w:t>
      </w:r>
      <w:r>
        <w:rPr>
          <w:rFonts w:hint="eastAsia" w:ascii="宋体" w:hAnsi="宋体" w:cs="宋体"/>
          <w:sz w:val="30"/>
          <w:highlight w:val="none"/>
          <w:u w:val="single"/>
        </w:rPr>
        <w:t xml:space="preserve">       </w:t>
      </w:r>
      <w:r>
        <w:rPr>
          <w:rFonts w:hint="eastAsia" w:ascii="宋体" w:hAnsi="宋体" w:cs="宋体"/>
          <w:sz w:val="30"/>
          <w:highlight w:val="none"/>
        </w:rPr>
        <w:t xml:space="preserve">（电子签章）</w:t>
      </w:r>
      <w:r/>
    </w:p>
    <w:p>
      <w:pPr>
        <w:ind w:firstLine="450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日期： 年 月 日</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600"/>
        <w:jc w:val="center"/>
        <w:spacing w:line="47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30"/>
          <w:highlight w:val="none"/>
        </w:rPr>
      </w:r>
      <w:r/>
    </w:p>
    <w:p>
      <w:pPr>
        <w:ind w:firstLine="560"/>
        <w:jc w:val="center"/>
        <w:spacing w:line="47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九、具备履行合同所必需的设备和专业技术能力的书面声明（附证明材料扫描件）格式（投标人可自行拟定）</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项目编号：</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项目名称：</w:t>
      </w:r>
      <w:r/>
    </w:p>
    <w:p>
      <w:pPr>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投标人郑重声明：投标人具备履行合同（项目名称：，项目编号： 所必需的设备和专业技术能力， 具体为：</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设备：</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1、（证明材料扫描件附后）</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2、（证明材料扫描件附后）</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3、（证明材料扫描件附后）</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专业技术能力：</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1、（证明材料扫描件附后）</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2、（证明材料扫描件附后）</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3、（证明材料扫描件附后）</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 特此声明。</w:t>
      </w:r>
      <w:r/>
    </w:p>
    <w:p>
      <w:pPr>
        <w:spacing w:line="360" w:lineRule="auto"/>
        <w:rPr>
          <w:rFonts w:ascii="宋体" w:hAnsi="宋体" w:cs="宋体"/>
          <w:spacing w:val="6"/>
          <w:sz w:val="28"/>
          <w:szCs w:val="28"/>
          <w:highlight w:val="none"/>
        </w:rPr>
      </w:pPr>
      <w:r>
        <w:rPr>
          <w:rFonts w:hint="eastAsia" w:ascii="宋体" w:hAnsi="宋体" w:cs="宋体"/>
          <w:sz w:val="28"/>
          <w:szCs w:val="28"/>
          <w:highlight w:val="none"/>
        </w:rPr>
        <w:t xml:space="preserve">供应商对上述声明的真实性负责。如有虚假，将依法承担相应责任。</w:t>
      </w:r>
      <w:r/>
    </w:p>
    <w:p>
      <w:pPr>
        <w:jc w:val="left"/>
        <w:spacing w:line="380" w:lineRule="exact"/>
        <w:rPr>
          <w:rFonts w:ascii="宋体" w:hAnsi="宋体" w:cs="宋体"/>
          <w:sz w:val="28"/>
          <w:szCs w:val="28"/>
          <w:highlight w:val="none"/>
        </w:rPr>
      </w:pPr>
      <w:r>
        <w:rPr>
          <w:rFonts w:ascii="宋体" w:hAnsi="宋体" w:cs="宋体"/>
          <w:sz w:val="28"/>
          <w:szCs w:val="28"/>
          <w:highlight w:val="none"/>
        </w:rPr>
      </w:r>
      <w:r/>
    </w:p>
    <w:p>
      <w:pPr>
        <w:pStyle w:val="842"/>
        <w:rPr>
          <w:rFonts w:ascii="宋体" w:hAnsi="宋体" w:cs="宋体"/>
          <w:sz w:val="28"/>
          <w:szCs w:val="28"/>
          <w:highlight w:val="none"/>
        </w:rPr>
      </w:pPr>
      <w:r>
        <w:rPr>
          <w:rFonts w:ascii="宋体" w:hAnsi="宋体" w:cs="宋体"/>
          <w:sz w:val="28"/>
          <w:szCs w:val="28"/>
          <w:highlight w:val="none"/>
        </w:rPr>
      </w:r>
      <w:r/>
    </w:p>
    <w:p>
      <w:pPr>
        <w:ind w:right="29"/>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投标人（电子签章）：</w:t>
      </w:r>
      <w:r/>
    </w:p>
    <w:p>
      <w:pPr>
        <w:ind w:right="29"/>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日期：  年  月  日</w:t>
      </w:r>
      <w:r/>
    </w:p>
    <w:p>
      <w:pPr>
        <w:pStyle w:val="845"/>
        <w:ind w:firstLine="504"/>
        <w:rPr>
          <w:rFonts w:ascii="宋体" w:hAnsi="宋体" w:cs="宋体"/>
          <w:highlight w:val="none"/>
        </w:rPr>
      </w:pPr>
      <w:r>
        <w:rPr>
          <w:rFonts w:ascii="宋体" w:hAnsi="宋体" w:cs="宋体"/>
          <w:highlight w:val="none"/>
        </w:rPr>
      </w:r>
      <w:r/>
    </w:p>
    <w:p>
      <w:pPr>
        <w:jc w:val="center"/>
        <w:spacing w:line="47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br w:type="page" w:clear="all"/>
      </w:r>
      <w:r>
        <w:rPr>
          <w:rFonts w:hint="eastAsia" w:ascii="宋体" w:hAnsi="宋体" w:cs="宋体"/>
          <w:b/>
          <w:bCs/>
          <w:sz w:val="32"/>
          <w:szCs w:val="32"/>
          <w:highlight w:val="none"/>
        </w:rPr>
        <w:t xml:space="preserve">十、预付款保函支付条款模板</w:t>
      </w:r>
      <w:r/>
    </w:p>
    <w:p>
      <w:pPr>
        <w:ind w:firstLine="605"/>
        <w:spacing w:line="479" w:lineRule="atLeast"/>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605"/>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0"/>
          <w:highlight w:val="none"/>
        </w:rPr>
        <w:t xml:space="preserve">符合条件一：提交预付款保函的</w:t>
      </w:r>
      <w:r/>
    </w:p>
    <w:p>
      <w:pPr>
        <w:ind w:firstLine="602"/>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（1）合同签订且乙方向甲方出具预付款保函后</w:t>
      </w:r>
      <w:r>
        <w:rPr>
          <w:rFonts w:hint="eastAsia" w:ascii="宋体" w:hAnsi="宋体" w:cs="宋体"/>
          <w:sz w:val="30"/>
          <w:highlight w:val="none"/>
          <w:u w:val="single"/>
        </w:rPr>
        <w:t xml:space="preserve">    </w:t>
      </w:r>
      <w:r>
        <w:rPr>
          <w:rFonts w:hint="eastAsia" w:ascii="宋体" w:hAnsi="宋体" w:cs="宋体"/>
          <w:sz w:val="30"/>
          <w:highlight w:val="none"/>
        </w:rPr>
        <w:t xml:space="preserve">个工作日内，甲方应支付合同价款的百分之</w:t>
      </w:r>
      <w:r>
        <w:rPr>
          <w:rFonts w:hint="eastAsia" w:ascii="宋体" w:hAnsi="宋体" w:cs="宋体"/>
          <w:sz w:val="30"/>
          <w:highlight w:val="none"/>
          <w:u w:val="single"/>
        </w:rPr>
        <w:t xml:space="preserve">        XX（    XX%），</w:t>
      </w:r>
      <w:r>
        <w:rPr>
          <w:rFonts w:hint="eastAsia" w:ascii="宋体" w:hAnsi="宋体" w:cs="宋体"/>
          <w:sz w:val="30"/>
          <w:highlight w:val="none"/>
        </w:rPr>
        <w:t xml:space="preserve">小写￥</w:t>
      </w:r>
      <w:r>
        <w:rPr>
          <w:rFonts w:hint="eastAsia" w:ascii="宋体" w:hAnsi="宋体" w:cs="宋体"/>
          <w:sz w:val="30"/>
          <w:highlight w:val="none"/>
          <w:u w:val="single"/>
        </w:rPr>
        <w:t xml:space="preserve">      </w:t>
      </w:r>
      <w:r>
        <w:rPr>
          <w:rFonts w:hint="eastAsia" w:ascii="宋体" w:hAnsi="宋体" w:cs="宋体"/>
          <w:sz w:val="30"/>
          <w:highlight w:val="none"/>
        </w:rPr>
        <w:t xml:space="preserve">大写：人民币</w:t>
      </w:r>
      <w:r>
        <w:rPr>
          <w:rFonts w:hint="eastAsia" w:ascii="宋体" w:hAnsi="宋体" w:cs="宋体"/>
          <w:sz w:val="30"/>
          <w:highlight w:val="none"/>
          <w:u w:val="single"/>
        </w:rPr>
        <w:t xml:space="preserve">          </w:t>
      </w:r>
      <w:r>
        <w:rPr>
          <w:rFonts w:hint="eastAsia" w:ascii="宋体" w:hAnsi="宋体" w:cs="宋体"/>
          <w:sz w:val="30"/>
          <w:highlight w:val="none"/>
        </w:rPr>
        <w:t xml:space="preserve">。</w:t>
      </w:r>
      <w:r/>
    </w:p>
    <w:p>
      <w:pPr>
        <w:ind w:left="140" w:firstLine="602"/>
        <w:spacing w:line="479"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乙方需提交的支付文件：乙方出具的全额正式发票。</w:t>
      </w:r>
      <w:r/>
    </w:p>
    <w:p>
      <w:pPr>
        <w:ind w:left="140" w:firstLine="602"/>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（2）验收合格后</w:t>
      </w:r>
      <w:r>
        <w:rPr>
          <w:rFonts w:hint="eastAsia" w:ascii="宋体" w:hAnsi="宋体" w:cs="宋体"/>
          <w:sz w:val="30"/>
          <w:highlight w:val="none"/>
          <w:u w:val="single"/>
        </w:rPr>
        <w:t xml:space="preserve">   </w:t>
      </w:r>
      <w:r>
        <w:rPr>
          <w:rFonts w:hint="eastAsia" w:ascii="宋体" w:hAnsi="宋体" w:cs="宋体"/>
          <w:sz w:val="30"/>
          <w:highlight w:val="none"/>
        </w:rPr>
        <w:t xml:space="preserve">个工作日内，甲方应支付合同价款的百分之</w:t>
      </w:r>
      <w:r>
        <w:rPr>
          <w:rFonts w:hint="eastAsia" w:ascii="宋体" w:hAnsi="宋体" w:cs="宋体"/>
          <w:sz w:val="30"/>
          <w:highlight w:val="none"/>
          <w:u w:val="single"/>
        </w:rPr>
        <w:t xml:space="preserve">XX（    XX%），</w:t>
      </w:r>
      <w:r>
        <w:rPr>
          <w:rFonts w:hint="eastAsia" w:ascii="宋体" w:hAnsi="宋体" w:cs="宋体"/>
          <w:sz w:val="30"/>
          <w:highlight w:val="none"/>
        </w:rPr>
        <w:t xml:space="preserve">小写￥</w:t>
      </w:r>
      <w:r>
        <w:rPr>
          <w:rFonts w:hint="eastAsia" w:ascii="宋体" w:hAnsi="宋体" w:cs="宋体"/>
          <w:sz w:val="30"/>
          <w:highlight w:val="none"/>
          <w:u w:val="single"/>
        </w:rPr>
        <w:t xml:space="preserve">      </w:t>
      </w:r>
      <w:r>
        <w:rPr>
          <w:rFonts w:hint="eastAsia" w:ascii="宋体" w:hAnsi="宋体" w:cs="宋体"/>
          <w:sz w:val="30"/>
          <w:highlight w:val="none"/>
        </w:rPr>
        <w:t xml:space="preserve">大写：人民币</w:t>
      </w:r>
      <w:r>
        <w:rPr>
          <w:rFonts w:hint="eastAsia" w:ascii="宋体" w:hAnsi="宋体" w:cs="宋体"/>
          <w:sz w:val="30"/>
          <w:highlight w:val="none"/>
          <w:u w:val="single"/>
        </w:rPr>
        <w:t xml:space="preserve">          </w:t>
      </w:r>
      <w:r>
        <w:rPr>
          <w:rFonts w:hint="eastAsia" w:ascii="宋体" w:hAnsi="宋体" w:cs="宋体"/>
          <w:sz w:val="30"/>
          <w:highlight w:val="none"/>
        </w:rPr>
        <w:t xml:space="preserve">。</w:t>
      </w:r>
      <w:r/>
    </w:p>
    <w:p>
      <w:pPr>
        <w:ind w:firstLine="605"/>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0"/>
          <w:highlight w:val="none"/>
        </w:rPr>
        <w:t xml:space="preserve">……</w:t>
      </w:r>
      <w:r/>
    </w:p>
    <w:p>
      <w:pPr>
        <w:ind w:firstLine="605"/>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0"/>
          <w:highlight w:val="none"/>
        </w:rPr>
        <w:t xml:space="preserve">符合条件二：不提交预付款保函的</w:t>
      </w:r>
      <w:r/>
    </w:p>
    <w:p>
      <w:pPr>
        <w:ind w:firstLine="602"/>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（1）合同签订后</w:t>
      </w:r>
      <w:r>
        <w:rPr>
          <w:rFonts w:hint="eastAsia" w:ascii="宋体" w:hAnsi="宋体" w:cs="宋体"/>
          <w:sz w:val="30"/>
          <w:highlight w:val="none"/>
          <w:u w:val="single"/>
        </w:rPr>
        <w:t xml:space="preserve">   </w:t>
      </w:r>
      <w:r>
        <w:rPr>
          <w:rFonts w:hint="eastAsia" w:ascii="宋体" w:hAnsi="宋体" w:cs="宋体"/>
          <w:sz w:val="30"/>
          <w:highlight w:val="none"/>
        </w:rPr>
        <w:t xml:space="preserve">个工作日内，甲方应支付合同价款的百分之</w:t>
      </w:r>
      <w:r>
        <w:rPr>
          <w:rFonts w:hint="eastAsia" w:ascii="宋体" w:hAnsi="宋体" w:cs="宋体"/>
          <w:sz w:val="30"/>
          <w:highlight w:val="none"/>
          <w:u w:val="single"/>
        </w:rPr>
        <w:t xml:space="preserve">XX（    XX%），</w:t>
      </w:r>
      <w:r>
        <w:rPr>
          <w:rFonts w:hint="eastAsia" w:ascii="宋体" w:hAnsi="宋体" w:cs="宋体"/>
          <w:sz w:val="30"/>
          <w:highlight w:val="none"/>
        </w:rPr>
        <w:t xml:space="preserve">小写￥</w:t>
      </w:r>
      <w:r>
        <w:rPr>
          <w:rFonts w:hint="eastAsia" w:ascii="宋体" w:hAnsi="宋体" w:cs="宋体"/>
          <w:sz w:val="30"/>
          <w:highlight w:val="none"/>
          <w:u w:val="single"/>
        </w:rPr>
        <w:t xml:space="preserve">      </w:t>
      </w:r>
      <w:r>
        <w:rPr>
          <w:rFonts w:hint="eastAsia" w:ascii="宋体" w:hAnsi="宋体" w:cs="宋体"/>
          <w:sz w:val="30"/>
          <w:highlight w:val="none"/>
        </w:rPr>
        <w:t xml:space="preserve">大写：人民币</w:t>
      </w:r>
      <w:r>
        <w:rPr>
          <w:rFonts w:hint="eastAsia" w:ascii="宋体" w:hAnsi="宋体" w:cs="宋体"/>
          <w:sz w:val="30"/>
          <w:highlight w:val="none"/>
          <w:u w:val="single"/>
        </w:rPr>
        <w:t xml:space="preserve">          </w:t>
      </w:r>
      <w:r>
        <w:rPr>
          <w:rFonts w:hint="eastAsia" w:ascii="宋体" w:hAnsi="宋体" w:cs="宋体"/>
          <w:sz w:val="30"/>
          <w:highlight w:val="none"/>
        </w:rPr>
        <w:t xml:space="preserve">。</w:t>
      </w:r>
      <w:r/>
    </w:p>
    <w:p>
      <w:pPr>
        <w:ind w:left="140" w:firstLine="602"/>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乙方需提交的支付文件：乙方出具的全额正式发票。</w:t>
      </w:r>
      <w:r/>
    </w:p>
    <w:p>
      <w:pPr>
        <w:ind w:left="140" w:firstLine="602"/>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（2）验收合格后</w:t>
      </w:r>
      <w:r>
        <w:rPr>
          <w:rFonts w:hint="eastAsia" w:ascii="宋体" w:hAnsi="宋体" w:cs="宋体"/>
          <w:sz w:val="30"/>
          <w:highlight w:val="none"/>
          <w:u w:val="single"/>
        </w:rPr>
        <w:t xml:space="preserve">   </w:t>
      </w:r>
      <w:r>
        <w:rPr>
          <w:rFonts w:hint="eastAsia" w:ascii="宋体" w:hAnsi="宋体" w:cs="宋体"/>
          <w:sz w:val="30"/>
          <w:highlight w:val="none"/>
        </w:rPr>
        <w:t xml:space="preserve">个工作日内，甲方应支付合同价款的百分之</w:t>
      </w:r>
      <w:r>
        <w:rPr>
          <w:rFonts w:hint="eastAsia" w:ascii="宋体" w:hAnsi="宋体" w:cs="宋体"/>
          <w:sz w:val="30"/>
          <w:highlight w:val="none"/>
          <w:u w:val="single"/>
        </w:rPr>
        <w:t xml:space="preserve">XX（    XX%），</w:t>
      </w:r>
      <w:r>
        <w:rPr>
          <w:rFonts w:hint="eastAsia" w:ascii="宋体" w:hAnsi="宋体" w:cs="宋体"/>
          <w:sz w:val="30"/>
          <w:highlight w:val="none"/>
        </w:rPr>
        <w:t xml:space="preserve">小写￥</w:t>
      </w:r>
      <w:r>
        <w:rPr>
          <w:rFonts w:hint="eastAsia" w:ascii="宋体" w:hAnsi="宋体" w:cs="宋体"/>
          <w:sz w:val="30"/>
          <w:highlight w:val="none"/>
          <w:u w:val="single"/>
        </w:rPr>
        <w:t xml:space="preserve">      </w:t>
      </w:r>
      <w:r>
        <w:rPr>
          <w:rFonts w:hint="eastAsia" w:ascii="宋体" w:hAnsi="宋体" w:cs="宋体"/>
          <w:sz w:val="30"/>
          <w:highlight w:val="none"/>
        </w:rPr>
        <w:t xml:space="preserve">大写：人民币</w:t>
      </w:r>
      <w:r>
        <w:rPr>
          <w:rFonts w:hint="eastAsia" w:ascii="宋体" w:hAnsi="宋体" w:cs="宋体"/>
          <w:sz w:val="30"/>
          <w:highlight w:val="none"/>
          <w:u w:val="single"/>
        </w:rPr>
        <w:t xml:space="preserve">          </w:t>
      </w:r>
      <w:r>
        <w:rPr>
          <w:rFonts w:hint="eastAsia" w:ascii="宋体" w:hAnsi="宋体" w:cs="宋体"/>
          <w:sz w:val="30"/>
          <w:highlight w:val="none"/>
        </w:rPr>
        <w:t xml:space="preserve">。</w:t>
      </w:r>
      <w:r/>
    </w:p>
    <w:p>
      <w:pPr>
        <w:ind w:firstLine="605"/>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0"/>
          <w:highlight w:val="none"/>
        </w:rPr>
        <w:t xml:space="preserve">……</w:t>
      </w:r>
      <w:r/>
    </w:p>
    <w:p>
      <w:pPr>
        <w:spacing w:line="479" w:lineRule="atLeast"/>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0"/>
          <w:highlight w:val="none"/>
        </w:rPr>
        <w:t xml:space="preserve">注:</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1、付款条件一中，出具预付款保函后支付的合同款应当与保函金额一致。</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2、付款条件二中，预付款比例设定应符合《关于做好政府采购支持企业发展有关事项的通知》(苏财购〔2020〕52号)要求。</w:t>
      </w:r>
      <w:r/>
    </w:p>
    <w:p>
      <w:pPr>
        <w:rPr>
          <w:rFonts w:ascii="宋体" w:hAnsi="宋体" w:cs="宋体"/>
          <w:highlight w:val="none"/>
        </w:rPr>
      </w:pPr>
      <w:r>
        <w:rPr>
          <w:rFonts w:ascii="宋体" w:hAnsi="宋体" w:cs="宋体"/>
          <w:highlight w:val="none"/>
        </w:rPr>
      </w:r>
      <w:r/>
    </w:p>
    <w:p>
      <w:pPr>
        <w:rPr>
          <w:highlight w:val="none"/>
        </w:rPr>
      </w:pPr>
      <w:r>
        <w:rPr>
          <w:highlight w:val="none"/>
        </w:rPr>
      </w:r>
      <w:r/>
    </w:p>
    <w:sectPr>
      <w:headerReference w:type="default" r:id="rId12"/>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等线">
    <w:panose1 w:val="02010600030101010101"/>
  </w:font>
  <w:font w:name="仿宋">
    <w:panose1 w:val="0201060906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625" cy="131433"/>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19062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text-anchor:top;visibility:visible;" filled="f" stroked="f" strokeweight="0.50pt">
              <v:textbox inset="0,0,0,0">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54662" cy="131433"/>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flipH="0" flipV="0">
                        <a:off x="0" y="0"/>
                        <a:ext cx="15466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2pt;height:10.3pt;mso-wrap-distance-left:9.0pt;mso-wrap-distance-top:0.0pt;mso-wrap-distance-right:9.0pt;mso-wrap-distance-bottom:0.0pt;v-text-anchor:top;visibility:visible;" filled="f" stroked="f" strokeweight="0.50pt">
              <v:textbox inset="0,0,0,0">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jc w:val="center"/>
                          </w:pPr>
                          <w:r>
                            <w:fldChar w:fldCharType="begin"/>
                          </w:r>
                          <w:r>
                            <w:instrText xml:space="preserve"> PAGE \* Arabic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jc w:val="center"/>
                    </w:pPr>
                    <w:r>
                      <w:fldChar w:fldCharType="begin"/>
                    </w:r>
                    <w:r>
                      <w:instrText xml:space="preserve"> PAGE \* Arabic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right"/>
      <w:pBdr>
        <w:bottom w:val="single" w:color="auto" w:sz="4"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single" w:color="auto" w:sz="4" w:space="0"/>
      </w:pBdr>
    </w:pPr>
    <w:r>
      <w:rPr>
        <w:rFonts w:hint="eastAsia"/>
        <w:i w:val="0"/>
        <w:iCs w:val="0"/>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right"/>
      <w:pBdr>
        <w:bottom w:val="single" w:color="auto" w:sz="4" w:space="0"/>
      </w:pBdr>
    </w:pPr>
    <w:r>
      <w:rPr>
        <w:rFonts w:hint="eastAsia"/>
        <w:lang w:eastAsia="zh-CN"/>
      </w:rPr>
      <w:t xml:space="preserve">徐州市应急管理局徐州市特种作业考试设备更新项目</w:t>
    </w:r>
    <w:r>
      <w:rPr>
        <w:rFonts w:hint="eastAsia"/>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right"/>
      <w:pBdr>
        <w:bottom w:val="none" w:color="auto" w:sz="0" w:space="0"/>
      </w:pBdr>
    </w:pPr>
    <w:r>
      <w:rPr>
        <w:rFonts w:hint="eastAsia"/>
        <w:lang w:eastAsia="zh-CN"/>
      </w:rPr>
      <w:t xml:space="preserve">徐州市应急管理局徐州市特种作业考试设备更新项目</w:t>
    </w:r>
    <w:r>
      <w:rPr>
        <w:rFonts w:hint="eastAsia"/>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4"/>
  </w:num>
  <w:num w:numId="4">
    <w:abstractNumId w:val="0"/>
  </w:num>
  <w:num w:numId="5">
    <w:abstractNumId w:val="5"/>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1">
    <w:name w:val="Heading 1"/>
    <w:basedOn w:val="830"/>
    <w:next w:val="830"/>
    <w:link w:val="932"/>
    <w:uiPriority w:val="9"/>
    <w:qFormat/>
    <w:pPr>
      <w:keepLines/>
      <w:keepNext/>
      <w:spacing w:before="480" w:after="200"/>
      <w:outlineLvl w:val="0"/>
    </w:pPr>
    <w:rPr>
      <w:rFonts w:ascii="Arial" w:hAnsi="Arial" w:eastAsia="Arial" w:cs="Arial"/>
      <w:sz w:val="40"/>
      <w:szCs w:val="40"/>
    </w:rPr>
  </w:style>
  <w:style w:type="paragraph" w:styleId="832">
    <w:name w:val="Heading 2"/>
    <w:basedOn w:val="830"/>
    <w:next w:val="830"/>
    <w:link w:val="933"/>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30"/>
    <w:link w:val="934"/>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link w:val="935"/>
    <w:uiPriority w:val="9"/>
    <w:unhideWhenUsed/>
    <w:qFormat/>
    <w:pPr>
      <w:keepLines/>
      <w:keepNext/>
      <w:spacing w:before="320" w:after="200"/>
      <w:outlineLvl w:val="3"/>
    </w:pPr>
    <w:rPr>
      <w:rFonts w:ascii="Arial" w:hAnsi="Arial" w:eastAsia="Arial" w:cs="Arial"/>
      <w:b/>
      <w:bCs/>
      <w:sz w:val="26"/>
      <w:szCs w:val="26"/>
    </w:rPr>
  </w:style>
  <w:style w:type="paragraph" w:styleId="835">
    <w:name w:val="Heading 5"/>
    <w:basedOn w:val="830"/>
    <w:next w:val="830"/>
    <w:link w:val="936"/>
    <w:uiPriority w:val="9"/>
    <w:unhideWhenUsed/>
    <w:qFormat/>
    <w:pPr>
      <w:keepLines/>
      <w:keepNext/>
      <w:spacing w:before="320" w:after="200"/>
      <w:outlineLvl w:val="4"/>
    </w:pPr>
    <w:rPr>
      <w:rFonts w:ascii="Arial" w:hAnsi="Arial" w:eastAsia="Arial" w:cs="Arial"/>
      <w:b/>
      <w:bCs/>
      <w:sz w:val="24"/>
    </w:rPr>
  </w:style>
  <w:style w:type="paragraph" w:styleId="836">
    <w:name w:val="Heading 6"/>
    <w:basedOn w:val="830"/>
    <w:next w:val="830"/>
    <w:link w:val="937"/>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link w:val="938"/>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link w:val="939"/>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link w:val="940"/>
    <w:uiPriority w:val="9"/>
    <w:unhideWhenUsed/>
    <w:qFormat/>
    <w:pPr>
      <w:keepLines/>
      <w:keepNext/>
      <w:spacing w:before="320" w:after="200"/>
      <w:outlineLvl w:val="8"/>
    </w:pPr>
    <w:rPr>
      <w:rFonts w:ascii="Arial" w:hAnsi="Arial" w:eastAsia="Arial" w:cs="Arial"/>
      <w:i/>
      <w:iCs/>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Body Text"/>
    <w:basedOn w:val="830"/>
    <w:next w:val="843"/>
    <w:uiPriority w:val="99"/>
    <w:qFormat/>
    <w:pPr>
      <w:spacing w:after="120"/>
    </w:pPr>
    <w:rPr>
      <w:rFonts w:ascii="Calibri" w:hAnsi="Calibri"/>
    </w:rPr>
  </w:style>
  <w:style w:type="paragraph" w:styleId="843">
    <w:name w:val="Body Text 2"/>
    <w:basedOn w:val="830"/>
    <w:next w:val="842"/>
    <w:uiPriority w:val="99"/>
    <w:qFormat/>
    <w:pPr>
      <w:spacing w:after="120" w:line="480" w:lineRule="auto"/>
    </w:pPr>
    <w:rPr>
      <w:sz w:val="20"/>
    </w:rPr>
  </w:style>
  <w:style w:type="paragraph" w:styleId="844">
    <w:name w:val="toc 7"/>
    <w:basedOn w:val="830"/>
    <w:next w:val="830"/>
    <w:uiPriority w:val="39"/>
    <w:unhideWhenUsed/>
    <w:qFormat/>
    <w:pPr>
      <w:ind w:left="1701"/>
      <w:spacing w:after="57"/>
    </w:pPr>
  </w:style>
  <w:style w:type="paragraph" w:styleId="845">
    <w:name w:val="Normal Indent"/>
    <w:basedOn w:val="830"/>
    <w:uiPriority w:val="0"/>
    <w:qFormat/>
    <w:pPr>
      <w:ind w:firstLine="420"/>
    </w:pPr>
  </w:style>
  <w:style w:type="paragraph" w:styleId="846">
    <w:name w:val="Caption"/>
    <w:basedOn w:val="830"/>
    <w:next w:val="83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47">
    <w:name w:val="annotation text"/>
    <w:basedOn w:val="830"/>
    <w:uiPriority w:val="0"/>
    <w:qFormat/>
    <w:pPr>
      <w:jc w:val="left"/>
    </w:pPr>
  </w:style>
  <w:style w:type="paragraph" w:styleId="848">
    <w:name w:val="Body Text Indent"/>
    <w:basedOn w:val="830"/>
    <w:next w:val="849"/>
    <w:uiPriority w:val="0"/>
    <w:qFormat/>
    <w:pPr>
      <w:ind w:left="420"/>
      <w:spacing w:after="120"/>
    </w:pPr>
    <w:rPr>
      <w:rFonts w:ascii="Calibri" w:hAnsi="Calibri"/>
    </w:rPr>
  </w:style>
  <w:style w:type="paragraph" w:styleId="849">
    <w:name w:val="envelope return"/>
    <w:basedOn w:val="830"/>
    <w:uiPriority w:val="99"/>
    <w:unhideWhenUsed/>
    <w:qFormat/>
    <w:rPr>
      <w:rFonts w:ascii="Arial" w:hAnsi="Arial"/>
    </w:rPr>
  </w:style>
  <w:style w:type="paragraph" w:styleId="850">
    <w:name w:val="Block Text"/>
    <w:basedOn w:val="830"/>
    <w:uiPriority w:val="99"/>
    <w:unhideWhenUsed/>
    <w:qFormat/>
    <w:pPr>
      <w:ind w:left="1440" w:right="1440"/>
      <w:spacing w:after="120"/>
    </w:pPr>
  </w:style>
  <w:style w:type="paragraph" w:styleId="851">
    <w:name w:val="index 4"/>
    <w:basedOn w:val="830"/>
    <w:next w:val="830"/>
    <w:uiPriority w:val="99"/>
    <w:semiHidden/>
    <w:unhideWhenUsed/>
    <w:qFormat/>
    <w:pPr>
      <w:ind w:left="600"/>
    </w:pPr>
  </w:style>
  <w:style w:type="paragraph" w:styleId="852">
    <w:name w:val="toc 5"/>
    <w:basedOn w:val="830"/>
    <w:next w:val="830"/>
    <w:uiPriority w:val="39"/>
    <w:unhideWhenUsed/>
    <w:qFormat/>
    <w:pPr>
      <w:ind w:left="1134"/>
      <w:spacing w:after="57"/>
    </w:pPr>
  </w:style>
  <w:style w:type="paragraph" w:styleId="853">
    <w:name w:val="toc 3"/>
    <w:basedOn w:val="830"/>
    <w:next w:val="830"/>
    <w:uiPriority w:val="39"/>
    <w:unhideWhenUsed/>
    <w:qFormat/>
    <w:pPr>
      <w:ind w:left="567"/>
      <w:spacing w:after="57"/>
    </w:pPr>
  </w:style>
  <w:style w:type="paragraph" w:styleId="854">
    <w:name w:val="Plain Text"/>
    <w:basedOn w:val="830"/>
    <w:uiPriority w:val="99"/>
    <w:qFormat/>
    <w:rPr>
      <w:rFonts w:ascii="宋体" w:hAnsi="Courier New" w:cs="宋体"/>
    </w:rPr>
  </w:style>
  <w:style w:type="paragraph" w:styleId="855">
    <w:name w:val="toc 8"/>
    <w:basedOn w:val="830"/>
    <w:next w:val="830"/>
    <w:uiPriority w:val="39"/>
    <w:unhideWhenUsed/>
    <w:qFormat/>
    <w:pPr>
      <w:ind w:left="1984"/>
      <w:spacing w:after="57"/>
    </w:pPr>
  </w:style>
  <w:style w:type="paragraph" w:styleId="856">
    <w:name w:val="endnote text"/>
    <w:basedOn w:val="830"/>
    <w:link w:val="1078"/>
    <w:uiPriority w:val="99"/>
    <w:semiHidden/>
    <w:unhideWhenUsed/>
    <w:qFormat/>
    <w:rPr>
      <w:sz w:val="20"/>
    </w:rPr>
  </w:style>
  <w:style w:type="paragraph" w:styleId="857">
    <w:name w:val="Balloon Text"/>
    <w:basedOn w:val="830"/>
    <w:link w:val="1083"/>
    <w:uiPriority w:val="0"/>
    <w:qFormat/>
    <w:rPr>
      <w:sz w:val="18"/>
      <w:szCs w:val="18"/>
    </w:rPr>
  </w:style>
  <w:style w:type="paragraph" w:styleId="858">
    <w:name w:val="Footer"/>
    <w:basedOn w:val="830"/>
    <w:uiPriority w:val="99"/>
    <w:qFormat/>
    <w:pPr>
      <w:jc w:val="left"/>
      <w:tabs>
        <w:tab w:val="center" w:pos="4153" w:leader="none"/>
        <w:tab w:val="right" w:pos="8306" w:leader="none"/>
      </w:tabs>
    </w:pPr>
    <w:rPr>
      <w:sz w:val="18"/>
      <w:szCs w:val="18"/>
    </w:rPr>
  </w:style>
  <w:style w:type="paragraph" w:styleId="859">
    <w:name w:val="Header"/>
    <w:basedOn w:val="830"/>
    <w:uiPriority w:val="99"/>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30"/>
    <w:next w:val="830"/>
    <w:uiPriority w:val="39"/>
    <w:qFormat/>
  </w:style>
  <w:style w:type="paragraph" w:styleId="861">
    <w:name w:val="toc 4"/>
    <w:basedOn w:val="830"/>
    <w:next w:val="830"/>
    <w:uiPriority w:val="39"/>
    <w:unhideWhenUsed/>
    <w:qFormat/>
    <w:pPr>
      <w:ind w:left="850"/>
      <w:spacing w:after="57"/>
    </w:pPr>
  </w:style>
  <w:style w:type="paragraph" w:styleId="862">
    <w:name w:val="Subtitle"/>
    <w:basedOn w:val="830"/>
    <w:next w:val="830"/>
    <w:link w:val="944"/>
    <w:uiPriority w:val="11"/>
    <w:qFormat/>
    <w:pPr>
      <w:spacing w:before="200" w:after="200"/>
    </w:pPr>
    <w:rPr>
      <w:sz w:val="24"/>
    </w:rPr>
  </w:style>
  <w:style w:type="paragraph" w:styleId="863">
    <w:name w:val="footnote text"/>
    <w:basedOn w:val="830"/>
    <w:link w:val="1077"/>
    <w:uiPriority w:val="99"/>
    <w:semiHidden/>
    <w:unhideWhenUsed/>
    <w:qFormat/>
    <w:pPr>
      <w:spacing w:after="40"/>
    </w:pPr>
    <w:rPr>
      <w:sz w:val="18"/>
    </w:rPr>
  </w:style>
  <w:style w:type="paragraph" w:styleId="864">
    <w:name w:val="toc 6"/>
    <w:basedOn w:val="830"/>
    <w:next w:val="830"/>
    <w:uiPriority w:val="39"/>
    <w:unhideWhenUsed/>
    <w:qFormat/>
    <w:pPr>
      <w:ind w:left="1417"/>
      <w:spacing w:after="57"/>
    </w:pPr>
  </w:style>
  <w:style w:type="paragraph" w:styleId="865">
    <w:name w:val="table of figures"/>
    <w:basedOn w:val="830"/>
    <w:next w:val="830"/>
    <w:uiPriority w:val="99"/>
    <w:unhideWhenUsed/>
    <w:qFormat/>
  </w:style>
  <w:style w:type="paragraph" w:styleId="866">
    <w:name w:val="toc 2"/>
    <w:basedOn w:val="830"/>
    <w:next w:val="830"/>
    <w:uiPriority w:val="39"/>
    <w:unhideWhenUsed/>
    <w:qFormat/>
    <w:pPr>
      <w:ind w:left="283"/>
      <w:spacing w:after="57"/>
    </w:pPr>
  </w:style>
  <w:style w:type="paragraph" w:styleId="867">
    <w:name w:val="toc 9"/>
    <w:basedOn w:val="830"/>
    <w:next w:val="830"/>
    <w:uiPriority w:val="39"/>
    <w:unhideWhenUsed/>
    <w:qFormat/>
    <w:pPr>
      <w:ind w:left="2268"/>
      <w:spacing w:after="57"/>
    </w:pPr>
  </w:style>
  <w:style w:type="paragraph" w:styleId="868">
    <w:name w:val="Normal (Web)"/>
    <w:basedOn w:val="830"/>
    <w:uiPriority w:val="99"/>
    <w:qFormat/>
    <w:pPr>
      <w:jc w:val="left"/>
      <w:spacing w:beforeAutospacing="1" w:afterAutospacing="1"/>
    </w:pPr>
    <w:rPr>
      <w:rFonts w:ascii="Calibri" w:hAnsi="Calibri"/>
    </w:rPr>
  </w:style>
  <w:style w:type="paragraph" w:styleId="869">
    <w:name w:val="Title"/>
    <w:basedOn w:val="830"/>
    <w:next w:val="830"/>
    <w:link w:val="943"/>
    <w:uiPriority w:val="10"/>
    <w:qFormat/>
    <w:pPr>
      <w:contextualSpacing/>
      <w:spacing w:before="300" w:after="200"/>
    </w:pPr>
    <w:rPr>
      <w:sz w:val="48"/>
      <w:szCs w:val="48"/>
    </w:rPr>
  </w:style>
  <w:style w:type="paragraph" w:styleId="870">
    <w:name w:val="Body Text First Indent"/>
    <w:basedOn w:val="842"/>
    <w:uiPriority w:val="0"/>
    <w:qFormat/>
    <w:pPr>
      <w:ind w:firstLine="420"/>
    </w:pPr>
  </w:style>
  <w:style w:type="paragraph" w:styleId="871">
    <w:name w:val="Body Text First Indent 2"/>
    <w:basedOn w:val="848"/>
    <w:uiPriority w:val="0"/>
    <w:qFormat/>
    <w:pPr>
      <w:ind w:firstLine="420"/>
    </w:pPr>
    <w:rPr>
      <w:rFonts w:ascii="宋体" w:hAnsi="宋体"/>
    </w:rPr>
  </w:style>
  <w:style w:type="table" w:styleId="872">
    <w:name w:val="Table Grid"/>
    <w:basedOn w:val="84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endnote reference"/>
    <w:basedOn w:val="840"/>
    <w:uiPriority w:val="99"/>
    <w:semiHidden/>
    <w:unhideWhenUsed/>
    <w:qFormat/>
    <w:rPr>
      <w:vertAlign w:val="superscript"/>
    </w:rPr>
  </w:style>
  <w:style w:type="character" w:styleId="874">
    <w:name w:val="Hyperlink"/>
    <w:basedOn w:val="840"/>
    <w:uiPriority w:val="99"/>
    <w:unhideWhenUsed/>
    <w:qFormat/>
    <w:rPr>
      <w:color w:val="0000ff"/>
      <w:u w:val="single"/>
    </w:rPr>
  </w:style>
  <w:style w:type="character" w:styleId="875">
    <w:name w:val="annotation reference"/>
    <w:basedOn w:val="840"/>
    <w:uiPriority w:val="0"/>
    <w:qFormat/>
    <w:rPr>
      <w:sz w:val="21"/>
      <w:szCs w:val="21"/>
    </w:rPr>
  </w:style>
  <w:style w:type="character" w:styleId="876">
    <w:name w:val="footnote reference"/>
    <w:basedOn w:val="840"/>
    <w:uiPriority w:val="99"/>
    <w:unhideWhenUsed/>
    <w:qFormat/>
    <w:rPr>
      <w:vertAlign w:val="superscript"/>
    </w:rPr>
  </w:style>
  <w:style w:type="character" w:styleId="877" w:customStyle="1">
    <w:name w:val="Heading 1 Char"/>
    <w:basedOn w:val="840"/>
    <w:uiPriority w:val="9"/>
    <w:qFormat/>
    <w:rPr>
      <w:rFonts w:ascii="Arial" w:hAnsi="Arial" w:eastAsia="Arial" w:cs="Arial"/>
      <w:sz w:val="40"/>
      <w:szCs w:val="40"/>
    </w:rPr>
  </w:style>
  <w:style w:type="character" w:styleId="878" w:customStyle="1">
    <w:name w:val="Heading 2 Char"/>
    <w:basedOn w:val="840"/>
    <w:uiPriority w:val="9"/>
    <w:qFormat/>
    <w:rPr>
      <w:rFonts w:ascii="Arial" w:hAnsi="Arial" w:eastAsia="Arial" w:cs="Arial"/>
      <w:sz w:val="34"/>
    </w:rPr>
  </w:style>
  <w:style w:type="character" w:styleId="879" w:customStyle="1">
    <w:name w:val="Heading 3 Char"/>
    <w:basedOn w:val="840"/>
    <w:uiPriority w:val="9"/>
    <w:qFormat/>
    <w:rPr>
      <w:rFonts w:ascii="Arial" w:hAnsi="Arial" w:eastAsia="Arial" w:cs="Arial"/>
      <w:sz w:val="30"/>
      <w:szCs w:val="30"/>
    </w:rPr>
  </w:style>
  <w:style w:type="character" w:styleId="880" w:customStyle="1">
    <w:name w:val="Heading 4 Char"/>
    <w:basedOn w:val="840"/>
    <w:uiPriority w:val="9"/>
    <w:qFormat/>
    <w:rPr>
      <w:rFonts w:ascii="Arial" w:hAnsi="Arial" w:eastAsia="Arial" w:cs="Arial"/>
      <w:b/>
      <w:bCs/>
      <w:sz w:val="26"/>
      <w:szCs w:val="26"/>
    </w:rPr>
  </w:style>
  <w:style w:type="character" w:styleId="881" w:customStyle="1">
    <w:name w:val="Heading 5 Char"/>
    <w:basedOn w:val="840"/>
    <w:uiPriority w:val="9"/>
    <w:qFormat/>
    <w:rPr>
      <w:rFonts w:ascii="Arial" w:hAnsi="Arial" w:eastAsia="Arial" w:cs="Arial"/>
      <w:b/>
      <w:bCs/>
      <w:sz w:val="24"/>
      <w:szCs w:val="24"/>
    </w:rPr>
  </w:style>
  <w:style w:type="character" w:styleId="882" w:customStyle="1">
    <w:name w:val="Heading 6 Char"/>
    <w:basedOn w:val="840"/>
    <w:uiPriority w:val="9"/>
    <w:qFormat/>
    <w:rPr>
      <w:rFonts w:ascii="Arial" w:hAnsi="Arial" w:eastAsia="Arial" w:cs="Arial"/>
      <w:b/>
      <w:bCs/>
      <w:sz w:val="22"/>
      <w:szCs w:val="22"/>
    </w:rPr>
  </w:style>
  <w:style w:type="character" w:styleId="883" w:customStyle="1">
    <w:name w:val="Heading 7 Char"/>
    <w:basedOn w:val="840"/>
    <w:uiPriority w:val="9"/>
    <w:qFormat/>
    <w:rPr>
      <w:rFonts w:ascii="Arial" w:hAnsi="Arial" w:eastAsia="Arial" w:cs="Arial"/>
      <w:b/>
      <w:bCs/>
      <w:i/>
      <w:iCs/>
      <w:sz w:val="22"/>
      <w:szCs w:val="22"/>
    </w:rPr>
  </w:style>
  <w:style w:type="character" w:styleId="884" w:customStyle="1">
    <w:name w:val="Heading 8 Char"/>
    <w:basedOn w:val="840"/>
    <w:uiPriority w:val="9"/>
    <w:qFormat/>
    <w:rPr>
      <w:rFonts w:ascii="Arial" w:hAnsi="Arial" w:eastAsia="Arial" w:cs="Arial"/>
      <w:i/>
      <w:iCs/>
      <w:sz w:val="22"/>
      <w:szCs w:val="22"/>
    </w:rPr>
  </w:style>
  <w:style w:type="character" w:styleId="885" w:customStyle="1">
    <w:name w:val="Heading 9 Char"/>
    <w:basedOn w:val="840"/>
    <w:uiPriority w:val="9"/>
    <w:qFormat/>
    <w:rPr>
      <w:rFonts w:ascii="Arial" w:hAnsi="Arial" w:eastAsia="Arial" w:cs="Arial"/>
      <w:i/>
      <w:iCs/>
      <w:sz w:val="21"/>
      <w:szCs w:val="21"/>
    </w:rPr>
  </w:style>
  <w:style w:type="character" w:styleId="886" w:customStyle="1">
    <w:name w:val="Title Char"/>
    <w:basedOn w:val="840"/>
    <w:uiPriority w:val="10"/>
    <w:qFormat/>
    <w:rPr>
      <w:sz w:val="48"/>
      <w:szCs w:val="48"/>
    </w:rPr>
  </w:style>
  <w:style w:type="character" w:styleId="887" w:customStyle="1">
    <w:name w:val="Subtitle Char"/>
    <w:basedOn w:val="840"/>
    <w:uiPriority w:val="11"/>
    <w:qFormat/>
    <w:rPr>
      <w:sz w:val="24"/>
      <w:szCs w:val="24"/>
    </w:rPr>
  </w:style>
  <w:style w:type="character" w:styleId="888" w:customStyle="1">
    <w:name w:val="Quote Char"/>
    <w:uiPriority w:val="29"/>
    <w:qFormat/>
    <w:rPr>
      <w:i/>
    </w:rPr>
  </w:style>
  <w:style w:type="character" w:styleId="889" w:customStyle="1">
    <w:name w:val="Intense Quote Char"/>
    <w:uiPriority w:val="30"/>
    <w:qFormat/>
    <w:rPr>
      <w:i/>
    </w:rPr>
  </w:style>
  <w:style w:type="table" w:styleId="890" w:customStyle="1">
    <w:name w:val="Plain Table 1"/>
    <w:basedOn w:val="8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basedOn w:val="8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basedOn w:val="8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2"/>
    <w:basedOn w:val="8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3"/>
    <w:basedOn w:val="8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basedOn w:val="8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5 Dark"/>
    <w:basedOn w:val="8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6 Colorful"/>
    <w:basedOn w:val="8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7 Colorful"/>
    <w:basedOn w:val="8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1 Light"/>
    <w:basedOn w:val="8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2"/>
    <w:basedOn w:val="8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3"/>
    <w:basedOn w:val="8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w:basedOn w:val="8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5 Dark"/>
    <w:basedOn w:val="8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basedOn w:val="8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7 Colorful"/>
    <w:basedOn w:val="8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9" w:customStyle="1">
    <w:name w:val="Footnote Text Char"/>
    <w:uiPriority w:val="99"/>
    <w:qFormat/>
    <w:rPr>
      <w:sz w:val="18"/>
    </w:rPr>
  </w:style>
  <w:style w:type="character" w:styleId="910" w:customStyle="1">
    <w:name w:val="Endnote Text Char"/>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一级条标题"/>
    <w:basedOn w:val="913"/>
    <w:next w:val="91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3" w:customStyle="1">
    <w:name w:val="章标题"/>
    <w:next w:val="830"/>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14" w:customStyle="1">
    <w:name w:val="段"/>
    <w:basedOn w:val="915"/>
    <w:next w:val="830"/>
    <w:uiPriority w:val="0"/>
    <w:qFormat/>
    <w:pPr>
      <w:ind w:firstLine="200"/>
      <w:widowControl/>
    </w:pPr>
    <w:rPr>
      <w:sz w:val="20"/>
    </w:rPr>
  </w:style>
  <w:style w:type="paragraph" w:styleId="915" w:customStyle="1">
    <w:name w:val="正文1"/>
    <w:basedOn w:val="916"/>
    <w:next w:val="919"/>
    <w:uiPriority w:val="0"/>
    <w:qFormat/>
    <w:pPr>
      <w:jc w:val="left"/>
      <w:spacing w:line="360" w:lineRule="atLeast"/>
    </w:pPr>
    <w:rPr>
      <w:rFonts w:ascii="宋体" w:hAnsi="Calibri"/>
      <w:sz w:val="24"/>
      <w:szCs w:val="20"/>
    </w:rPr>
  </w:style>
  <w:style w:type="paragraph" w:styleId="916" w:customStyle="1">
    <w:name w:val="正文12"/>
    <w:next w:val="9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7" w:customStyle="1">
    <w:name w:val="脚注文本1"/>
    <w:basedOn w:val="915"/>
    <w:next w:val="918"/>
    <w:uiPriority w:val="0"/>
    <w:qFormat/>
    <w:rPr>
      <w:rFonts w:eastAsia="Times New Roman"/>
      <w:sz w:val="18"/>
      <w:szCs w:val="18"/>
    </w:rPr>
  </w:style>
  <w:style w:type="paragraph" w:styleId="918" w:customStyle="1">
    <w:name w:val="索引 51"/>
    <w:basedOn w:val="915"/>
    <w:next w:val="915"/>
    <w:uiPriority w:val="0"/>
    <w:qFormat/>
    <w:pPr>
      <w:ind w:left="798"/>
    </w:pPr>
    <w:rPr>
      <w:rFonts w:ascii="Calibri"/>
    </w:rPr>
  </w:style>
  <w:style w:type="paragraph" w:styleId="919" w:customStyle="1">
    <w:name w:val="目录 11"/>
    <w:basedOn w:val="920"/>
    <w:next w:val="916"/>
    <w:uiPriority w:val="0"/>
    <w:qFormat/>
    <w:pPr>
      <w:jc w:val="left"/>
      <w:spacing w:after="100" w:line="259" w:lineRule="auto"/>
      <w:widowControl/>
    </w:pPr>
    <w:rPr>
      <w:rFonts w:ascii="Calibri" w:hAnsi="Calibri"/>
      <w:sz w:val="22"/>
      <w:szCs w:val="22"/>
    </w:rPr>
  </w:style>
  <w:style w:type="paragraph" w:styleId="920" w:customStyle="1">
    <w:name w:val="正文112"/>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正文首行缩进1"/>
    <w:basedOn w:val="922"/>
    <w:next w:val="928"/>
    <w:uiPriority w:val="0"/>
    <w:qFormat/>
    <w:pPr>
      <w:ind w:firstLine="420"/>
    </w:pPr>
    <w:rPr>
      <w:rFonts w:ascii="仿宋_GB2312" w:hAnsi="Times New Roman" w:eastAsia="仿宋_GB2312"/>
      <w:sz w:val="30"/>
      <w:szCs w:val="30"/>
    </w:rPr>
  </w:style>
  <w:style w:type="paragraph" w:styleId="922" w:customStyle="1">
    <w:name w:val="正文文本11"/>
    <w:basedOn w:val="923"/>
    <w:next w:val="925"/>
    <w:uiPriority w:val="0"/>
    <w:qFormat/>
    <w:pPr>
      <w:spacing w:after="120"/>
    </w:pPr>
  </w:style>
  <w:style w:type="paragraph" w:styleId="923" w:customStyle="1">
    <w:name w:val="正文11"/>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文本块1"/>
    <w:basedOn w:val="925"/>
    <w:uiPriority w:val="0"/>
    <w:qFormat/>
    <w:pPr>
      <w:ind w:left="256" w:right="6" w:firstLine="624"/>
    </w:pPr>
    <w:rPr>
      <w:rFonts w:eastAsia="仿宋"/>
      <w:sz w:val="28"/>
      <w:szCs w:val="20"/>
    </w:rPr>
  </w:style>
  <w:style w:type="paragraph" w:styleId="925" w:customStyle="1">
    <w:name w:val="正文111"/>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正文文本缩进1"/>
    <w:basedOn w:val="915"/>
    <w:next w:val="927"/>
    <w:uiPriority w:val="0"/>
    <w:qFormat/>
    <w:pPr>
      <w:ind w:left="420"/>
      <w:spacing w:after="120"/>
    </w:pPr>
  </w:style>
  <w:style w:type="paragraph" w:styleId="927" w:customStyle="1">
    <w:name w:val="寄信人地址1"/>
    <w:basedOn w:val="923"/>
    <w:uiPriority w:val="0"/>
    <w:qFormat/>
    <w:pPr>
      <w:ind w:firstLine="200"/>
    </w:pPr>
    <w:rPr>
      <w:rFonts w:ascii="Arial" w:hAnsi="Arial" w:eastAsia="仿宋_GB2312"/>
    </w:rPr>
  </w:style>
  <w:style w:type="paragraph" w:styleId="928" w:customStyle="1">
    <w:name w:val="正文首行缩进 211"/>
    <w:basedOn w:val="929"/>
    <w:next w:val="830"/>
    <w:uiPriority w:val="0"/>
    <w:qFormat/>
    <w:pPr>
      <w:ind w:firstLine="420"/>
    </w:pPr>
    <w:rPr>
      <w:sz w:val="24"/>
    </w:rPr>
  </w:style>
  <w:style w:type="paragraph" w:styleId="929" w:customStyle="1">
    <w:name w:val="正文文本缩进11"/>
    <w:basedOn w:val="923"/>
    <w:next w:val="927"/>
    <w:uiPriority w:val="0"/>
    <w:qFormat/>
    <w:pPr>
      <w:ind w:left="420"/>
      <w:spacing w:after="120"/>
    </w:pPr>
    <w:rPr>
      <w:rFonts w:ascii="Calibri" w:hAnsi="Calibri"/>
    </w:rPr>
  </w:style>
  <w:style w:type="paragraph" w:styleId="930" w:customStyle="1">
    <w:name w:val="标题 41"/>
    <w:basedOn w:val="931"/>
    <w:next w:val="923"/>
    <w:uiPriority w:val="0"/>
    <w:qFormat/>
    <w:pPr>
      <w:keepNext/>
      <w:spacing w:before="240" w:after="60"/>
      <w:outlineLvl w:val="3"/>
    </w:pPr>
    <w:rPr>
      <w:szCs w:val="20"/>
    </w:rPr>
  </w:style>
  <w:style w:type="paragraph" w:styleId="931" w:customStyle="1">
    <w:name w:val="标题1"/>
    <w:basedOn w:val="925"/>
    <w:next w:val="920"/>
    <w:uiPriority w:val="0"/>
    <w:qFormat/>
    <w:pPr>
      <w:jc w:val="center"/>
      <w:spacing w:before="300" w:after="300"/>
      <w:outlineLvl w:val="0"/>
    </w:pPr>
    <w:rPr>
      <w:rFonts w:ascii="Cambria" w:hAnsi="Cambria" w:eastAsia="仿宋_GB2312"/>
      <w:b/>
      <w:bCs/>
      <w:sz w:val="36"/>
      <w:szCs w:val="32"/>
    </w:rPr>
  </w:style>
  <w:style w:type="character" w:styleId="932" w:customStyle="1">
    <w:name w:val="标题 1 字符"/>
    <w:basedOn w:val="840"/>
    <w:link w:val="831"/>
    <w:uiPriority w:val="9"/>
    <w:qFormat/>
    <w:rPr>
      <w:rFonts w:ascii="Arial" w:hAnsi="Arial" w:eastAsia="Arial" w:cs="Arial"/>
      <w:sz w:val="40"/>
      <w:szCs w:val="40"/>
    </w:rPr>
  </w:style>
  <w:style w:type="character" w:styleId="933" w:customStyle="1">
    <w:name w:val="标题 2 字符"/>
    <w:basedOn w:val="840"/>
    <w:link w:val="832"/>
    <w:uiPriority w:val="9"/>
    <w:qFormat/>
    <w:rPr>
      <w:rFonts w:ascii="Arial" w:hAnsi="Arial" w:eastAsia="Arial" w:cs="Arial"/>
      <w:sz w:val="34"/>
    </w:rPr>
  </w:style>
  <w:style w:type="character" w:styleId="934" w:customStyle="1">
    <w:name w:val="标题 3 字符"/>
    <w:basedOn w:val="840"/>
    <w:link w:val="833"/>
    <w:uiPriority w:val="9"/>
    <w:qFormat/>
    <w:rPr>
      <w:rFonts w:ascii="Arial" w:hAnsi="Arial" w:eastAsia="Arial" w:cs="Arial"/>
      <w:sz w:val="30"/>
      <w:szCs w:val="30"/>
    </w:rPr>
  </w:style>
  <w:style w:type="character" w:styleId="935" w:customStyle="1">
    <w:name w:val="标题 4 字符"/>
    <w:basedOn w:val="840"/>
    <w:link w:val="834"/>
    <w:uiPriority w:val="9"/>
    <w:qFormat/>
    <w:rPr>
      <w:rFonts w:ascii="Arial" w:hAnsi="Arial" w:eastAsia="Arial" w:cs="Arial"/>
      <w:b/>
      <w:bCs/>
      <w:sz w:val="26"/>
      <w:szCs w:val="26"/>
    </w:rPr>
  </w:style>
  <w:style w:type="character" w:styleId="936" w:customStyle="1">
    <w:name w:val="标题 5 字符"/>
    <w:basedOn w:val="840"/>
    <w:link w:val="835"/>
    <w:uiPriority w:val="9"/>
    <w:qFormat/>
    <w:rPr>
      <w:rFonts w:ascii="Arial" w:hAnsi="Arial" w:eastAsia="Arial" w:cs="Arial"/>
      <w:b/>
      <w:bCs/>
      <w:sz w:val="24"/>
      <w:szCs w:val="24"/>
    </w:rPr>
  </w:style>
  <w:style w:type="character" w:styleId="937" w:customStyle="1">
    <w:name w:val="标题 6 字符"/>
    <w:basedOn w:val="840"/>
    <w:link w:val="836"/>
    <w:uiPriority w:val="9"/>
    <w:qFormat/>
    <w:rPr>
      <w:rFonts w:ascii="Arial" w:hAnsi="Arial" w:eastAsia="Arial" w:cs="Arial"/>
      <w:b/>
      <w:bCs/>
      <w:sz w:val="22"/>
      <w:szCs w:val="22"/>
    </w:rPr>
  </w:style>
  <w:style w:type="character" w:styleId="938" w:customStyle="1">
    <w:name w:val="标题 7 字符"/>
    <w:basedOn w:val="840"/>
    <w:link w:val="837"/>
    <w:uiPriority w:val="9"/>
    <w:qFormat/>
    <w:rPr>
      <w:rFonts w:ascii="Arial" w:hAnsi="Arial" w:eastAsia="Arial" w:cs="Arial"/>
      <w:b/>
      <w:bCs/>
      <w:i/>
      <w:iCs/>
      <w:sz w:val="22"/>
      <w:szCs w:val="22"/>
    </w:rPr>
  </w:style>
  <w:style w:type="character" w:styleId="939" w:customStyle="1">
    <w:name w:val="标题 8 字符"/>
    <w:basedOn w:val="840"/>
    <w:link w:val="838"/>
    <w:uiPriority w:val="9"/>
    <w:qFormat/>
    <w:rPr>
      <w:rFonts w:ascii="Arial" w:hAnsi="Arial" w:eastAsia="Arial" w:cs="Arial"/>
      <w:i/>
      <w:iCs/>
      <w:sz w:val="22"/>
      <w:szCs w:val="22"/>
    </w:rPr>
  </w:style>
  <w:style w:type="character" w:styleId="940" w:customStyle="1">
    <w:name w:val="标题 9 字符"/>
    <w:basedOn w:val="840"/>
    <w:link w:val="839"/>
    <w:uiPriority w:val="9"/>
    <w:qFormat/>
    <w:rPr>
      <w:rFonts w:ascii="Arial" w:hAnsi="Arial" w:eastAsia="Arial" w:cs="Arial"/>
      <w:i/>
      <w:iCs/>
      <w:sz w:val="21"/>
      <w:szCs w:val="21"/>
    </w:rPr>
  </w:style>
  <w:style w:type="paragraph" w:styleId="941">
    <w:name w:val="List Paragraph"/>
    <w:basedOn w:val="830"/>
    <w:uiPriority w:val="34"/>
    <w:qFormat/>
    <w:pPr>
      <w:contextualSpacing/>
      <w:ind w:left="720"/>
    </w:pPr>
  </w:style>
  <w:style w:type="paragraph" w:styleId="942">
    <w:name w:val="No Spacing"/>
    <w:uiPriority w:val="1"/>
    <w:qFormat/>
    <w:rPr>
      <w:rFonts w:hint="default" w:ascii="Times New Roman" w:hAnsi="Times New Roman" w:eastAsia="宋体" w:cs="Times New Roman"/>
      <w:lang w:val="en-US" w:eastAsia="zh-CN" w:bidi="ar-SA"/>
    </w:rPr>
  </w:style>
  <w:style w:type="character" w:styleId="943" w:customStyle="1">
    <w:name w:val="标题 字符"/>
    <w:basedOn w:val="840"/>
    <w:link w:val="869"/>
    <w:uiPriority w:val="10"/>
    <w:qFormat/>
    <w:rPr>
      <w:sz w:val="48"/>
      <w:szCs w:val="48"/>
    </w:rPr>
  </w:style>
  <w:style w:type="character" w:styleId="944" w:customStyle="1">
    <w:name w:val="副标题 字符"/>
    <w:basedOn w:val="840"/>
    <w:link w:val="862"/>
    <w:uiPriority w:val="11"/>
    <w:qFormat/>
    <w:rPr>
      <w:sz w:val="24"/>
      <w:szCs w:val="24"/>
    </w:rPr>
  </w:style>
  <w:style w:type="paragraph" w:styleId="945">
    <w:name w:val="Quote"/>
    <w:basedOn w:val="830"/>
    <w:next w:val="830"/>
    <w:link w:val="946"/>
    <w:uiPriority w:val="29"/>
    <w:qFormat/>
    <w:pPr>
      <w:ind w:left="720" w:right="720"/>
    </w:pPr>
    <w:rPr>
      <w:i/>
    </w:rPr>
  </w:style>
  <w:style w:type="character" w:styleId="946" w:customStyle="1">
    <w:name w:val="引用 字符"/>
    <w:link w:val="945"/>
    <w:uiPriority w:val="29"/>
    <w:qFormat/>
    <w:rPr>
      <w:i/>
    </w:rPr>
  </w:style>
  <w:style w:type="paragraph" w:styleId="947">
    <w:name w:val="Intense Quote"/>
    <w:basedOn w:val="830"/>
    <w:next w:val="830"/>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字符"/>
    <w:link w:val="947"/>
    <w:uiPriority w:val="30"/>
    <w:qFormat/>
    <w:rPr>
      <w:i/>
    </w:rPr>
  </w:style>
  <w:style w:type="character" w:styleId="949" w:customStyle="1">
    <w:name w:val="Header Char"/>
    <w:basedOn w:val="840"/>
    <w:uiPriority w:val="99"/>
    <w:qFormat/>
  </w:style>
  <w:style w:type="character" w:styleId="950" w:customStyle="1">
    <w:name w:val="Footer Char"/>
    <w:basedOn w:val="840"/>
    <w:uiPriority w:val="99"/>
    <w:qFormat/>
  </w:style>
  <w:style w:type="character" w:styleId="951" w:customStyle="1">
    <w:name w:val="Caption Char"/>
    <w:uiPriority w:val="99"/>
    <w:qFormat/>
  </w:style>
  <w:style w:type="table" w:styleId="952" w:customStyle="1">
    <w:name w:val="Table Grid Light"/>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3" w:customStyle="1">
    <w:name w:val="无格式表格 11"/>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无格式表格 21"/>
    <w:basedOn w:val="8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无格式表格 3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无格式表格 4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无格式表格 5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网格表 1 浅色1"/>
    <w:basedOn w:val="8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1"/>
    <w:basedOn w:val="84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basedOn w:val="84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basedOn w:val="84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basedOn w:val="84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basedOn w:val="84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basedOn w:val="84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65" w:customStyle="1">
    <w:name w:val="网格表 2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2 - Accent 1"/>
    <w:basedOn w:val="84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basedOn w:val="84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basedOn w:val="84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basedOn w:val="84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basedOn w:val="84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71" w:customStyle="1">
    <w:name w:val="Grid Table 2 - Accent 6"/>
    <w:basedOn w:val="84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72" w:customStyle="1">
    <w:name w:val="网格表 3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1"/>
    <w:basedOn w:val="84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2"/>
    <w:basedOn w:val="84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3"/>
    <w:basedOn w:val="84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4"/>
    <w:basedOn w:val="84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5"/>
    <w:basedOn w:val="84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6"/>
    <w:basedOn w:val="84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网格表 41"/>
    <w:basedOn w:val="8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Grid Table 4 - Accent 1"/>
    <w:basedOn w:val="84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81" w:customStyle="1">
    <w:name w:val="Grid Table 4 - Accent 2"/>
    <w:basedOn w:val="84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82" w:customStyle="1">
    <w:name w:val="Grid Table 4 - Accent 3"/>
    <w:basedOn w:val="84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83" w:customStyle="1">
    <w:name w:val="Grid Table 4 - Accent 4"/>
    <w:basedOn w:val="84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84" w:customStyle="1">
    <w:name w:val="Grid Table 4 - Accent 5"/>
    <w:basedOn w:val="84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85" w:customStyle="1">
    <w:name w:val="Grid Table 4 - Accent 6"/>
    <w:basedOn w:val="84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86" w:customStyle="1">
    <w:name w:val="网格表 5 深色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7" w:customStyle="1">
    <w:name w:val="Grid Table 5 Dark- Accent 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88" w:customStyle="1">
    <w:name w:val="Grid Table 5 Dark - Accent 2"/>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89" w:customStyle="1">
    <w:name w:val="Grid Table 5 Dark - Accent 3"/>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90" w:customStyle="1">
    <w:name w:val="Grid Table 5 Dark- Accent 4"/>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91" w:customStyle="1">
    <w:name w:val="Grid Table 5 Dark - Accent 5"/>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92" w:customStyle="1">
    <w:name w:val="Grid Table 5 Dark - Accent 6"/>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93" w:customStyle="1">
    <w:name w:val="网格表 6 彩色1"/>
    <w:basedOn w:val="8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4" w:customStyle="1">
    <w:name w:val="Grid Table 6 Colorful - Accent 1"/>
    <w:basedOn w:val="84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95" w:customStyle="1">
    <w:name w:val="Grid Table 6 Colorful - Accent 2"/>
    <w:basedOn w:val="84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96" w:customStyle="1">
    <w:name w:val="Grid Table 6 Colorful - Accent 3"/>
    <w:basedOn w:val="84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97" w:customStyle="1">
    <w:name w:val="Grid Table 6 Colorful - Accent 4"/>
    <w:basedOn w:val="84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98" w:customStyle="1">
    <w:name w:val="Grid Table 6 Colorful - Accent 5"/>
    <w:basedOn w:val="84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99" w:customStyle="1">
    <w:name w:val="Grid Table 6 Colorful - Accent 6"/>
    <w:basedOn w:val="84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00" w:customStyle="1">
    <w:name w:val="网格表 7 彩色1"/>
    <w:basedOn w:val="8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Grid Table 7 Colorful - Accent 1"/>
    <w:basedOn w:val="84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02" w:customStyle="1">
    <w:name w:val="Grid Table 7 Colorful - Accent 2"/>
    <w:basedOn w:val="84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3" w:customStyle="1">
    <w:name w:val="Grid Table 7 Colorful - Accent 3"/>
    <w:basedOn w:val="84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04" w:customStyle="1">
    <w:name w:val="Grid Table 7 Colorful - Accent 4"/>
    <w:basedOn w:val="84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5" w:customStyle="1">
    <w:name w:val="Grid Table 7 Colorful - Accent 5"/>
    <w:basedOn w:val="84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06" w:customStyle="1">
    <w:name w:val="Grid Table 7 Colorful - Accent 6"/>
    <w:basedOn w:val="84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07" w:customStyle="1">
    <w:name w:val="清单表 1 浅色1"/>
    <w:basedOn w:val="8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8" w:customStyle="1">
    <w:name w:val="List Table 1 Light - Accent 1"/>
    <w:basedOn w:val="84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09" w:customStyle="1">
    <w:name w:val="List Table 1 Light - Accent 2"/>
    <w:basedOn w:val="84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10" w:customStyle="1">
    <w:name w:val="List Table 1 Light - Accent 3"/>
    <w:basedOn w:val="84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11" w:customStyle="1">
    <w:name w:val="List Table 1 Light - Accent 4"/>
    <w:basedOn w:val="84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12" w:customStyle="1">
    <w:name w:val="List Table 1 Light - Accent 5"/>
    <w:basedOn w:val="84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13" w:customStyle="1">
    <w:name w:val="List Table 1 Light - Accent 6"/>
    <w:basedOn w:val="84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14" w:customStyle="1">
    <w:name w:val="清单表 21"/>
    <w:basedOn w:val="8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5" w:customStyle="1">
    <w:name w:val="List Table 2 - Accent 1"/>
    <w:basedOn w:val="84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16" w:customStyle="1">
    <w:name w:val="List Table 2 - Accent 2"/>
    <w:basedOn w:val="84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17" w:customStyle="1">
    <w:name w:val="List Table 2 - Accent 3"/>
    <w:basedOn w:val="84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18" w:customStyle="1">
    <w:name w:val="List Table 2 - Accent 4"/>
    <w:basedOn w:val="84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19" w:customStyle="1">
    <w:name w:val="List Table 2 - Accent 5"/>
    <w:basedOn w:val="84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20" w:customStyle="1">
    <w:name w:val="List Table 2 - Accent 6"/>
    <w:basedOn w:val="84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21" w:customStyle="1">
    <w:name w:val="清单表 3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3 - Accent 1"/>
    <w:basedOn w:val="84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23" w:customStyle="1">
    <w:name w:val="List Table 3 - Accent 2"/>
    <w:basedOn w:val="84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24" w:customStyle="1">
    <w:name w:val="List Table 3 - Accent 3"/>
    <w:basedOn w:val="84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25" w:customStyle="1">
    <w:name w:val="List Table 3 - Accent 4"/>
    <w:basedOn w:val="84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26" w:customStyle="1">
    <w:name w:val="List Table 3 - Accent 5"/>
    <w:basedOn w:val="84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27" w:customStyle="1">
    <w:name w:val="List Table 3 - Accent 6"/>
    <w:basedOn w:val="84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28" w:customStyle="1">
    <w:name w:val="清单表 4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4 - Accent 1"/>
    <w:basedOn w:val="84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0" w:customStyle="1">
    <w:name w:val="List Table 4 - Accent 2"/>
    <w:basedOn w:val="84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31" w:customStyle="1">
    <w:name w:val="List Table 4 - Accent 3"/>
    <w:basedOn w:val="84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32" w:customStyle="1">
    <w:name w:val="List Table 4 - Accent 4"/>
    <w:basedOn w:val="84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33" w:customStyle="1">
    <w:name w:val="List Table 4 - Accent 5"/>
    <w:basedOn w:val="84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34" w:customStyle="1">
    <w:name w:val="List Table 4 - Accent 6"/>
    <w:basedOn w:val="84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35" w:customStyle="1">
    <w:name w:val="清单表 5 深色1"/>
    <w:basedOn w:val="8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1"/>
    <w:basedOn w:val="84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2"/>
    <w:basedOn w:val="84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3"/>
    <w:basedOn w:val="84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4"/>
    <w:basedOn w:val="84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5"/>
    <w:basedOn w:val="84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6"/>
    <w:basedOn w:val="84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清单表 6 彩色1"/>
    <w:basedOn w:val="8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3" w:customStyle="1">
    <w:name w:val="List Table 6 Colorful - Accent 1"/>
    <w:basedOn w:val="84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44" w:customStyle="1">
    <w:name w:val="List Table 6 Colorful - Accent 2"/>
    <w:basedOn w:val="84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45" w:customStyle="1">
    <w:name w:val="List Table 6 Colorful - Accent 3"/>
    <w:basedOn w:val="84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46" w:customStyle="1">
    <w:name w:val="List Table 6 Colorful - Accent 4"/>
    <w:basedOn w:val="84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47" w:customStyle="1">
    <w:name w:val="List Table 6 Colorful - Accent 5"/>
    <w:basedOn w:val="84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48" w:customStyle="1">
    <w:name w:val="List Table 6 Colorful - Accent 6"/>
    <w:basedOn w:val="84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49" w:customStyle="1">
    <w:name w:val="清单表 7 彩色1"/>
    <w:basedOn w:val="8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0" w:customStyle="1">
    <w:name w:val="List Table 7 Colorful - Accent 1"/>
    <w:basedOn w:val="84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51" w:customStyle="1">
    <w:name w:val="List Table 7 Colorful - Accent 2"/>
    <w:basedOn w:val="84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52" w:customStyle="1">
    <w:name w:val="List Table 7 Colorful - Accent 3"/>
    <w:basedOn w:val="84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53" w:customStyle="1">
    <w:name w:val="List Table 7 Colorful - Accent 4"/>
    <w:basedOn w:val="84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54" w:customStyle="1">
    <w:name w:val="List Table 7 Colorful - Accent 5"/>
    <w:basedOn w:val="84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55" w:customStyle="1">
    <w:name w:val="List Table 7 Colorful - Accent 6"/>
    <w:basedOn w:val="84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56" w:customStyle="1">
    <w:name w:val="Lined - Accent"/>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Lined - Accent 1"/>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8" w:customStyle="1">
    <w:name w:val="Lined - Accent 2"/>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9" w:customStyle="1">
    <w:name w:val="Lined - Accent 3"/>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60" w:customStyle="1">
    <w:name w:val="Lined - Accent 4"/>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61" w:customStyle="1">
    <w:name w:val="Lined - Accent 5"/>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62" w:customStyle="1">
    <w:name w:val="Lined - Accent 6"/>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63" w:customStyle="1">
    <w:name w:val="Bordered &amp; Lined - Accent"/>
    <w:basedOn w:val="8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Bordered &amp; Lined - Accent 1"/>
    <w:basedOn w:val="84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65" w:customStyle="1">
    <w:name w:val="Bordered &amp; Lined - Accent 2"/>
    <w:basedOn w:val="84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66" w:customStyle="1">
    <w:name w:val="Bordered &amp; Lined - Accent 3"/>
    <w:basedOn w:val="84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67" w:customStyle="1">
    <w:name w:val="Bordered &amp; Lined - Accent 4"/>
    <w:basedOn w:val="84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68" w:customStyle="1">
    <w:name w:val="Bordered &amp; Lined - Accent 5"/>
    <w:basedOn w:val="84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69" w:customStyle="1">
    <w:name w:val="Bordered &amp; Lined - Accent 6"/>
    <w:basedOn w:val="84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0" w:customStyle="1">
    <w:name w:val="Bordered"/>
    <w:basedOn w:val="8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1" w:customStyle="1">
    <w:name w:val="Bordered - Accent 1"/>
    <w:basedOn w:val="84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72" w:customStyle="1">
    <w:name w:val="Bordered - Accent 2"/>
    <w:basedOn w:val="84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73" w:customStyle="1">
    <w:name w:val="Bordered - Accent 3"/>
    <w:basedOn w:val="84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74" w:customStyle="1">
    <w:name w:val="Bordered - Accent 4"/>
    <w:basedOn w:val="84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75" w:customStyle="1">
    <w:name w:val="Bordered - Accent 5"/>
    <w:basedOn w:val="84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76" w:customStyle="1">
    <w:name w:val="Bordered - Accent 6"/>
    <w:basedOn w:val="84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77" w:customStyle="1">
    <w:name w:val="脚注文本 字符"/>
    <w:link w:val="863"/>
    <w:uiPriority w:val="99"/>
    <w:qFormat/>
    <w:rPr>
      <w:sz w:val="18"/>
    </w:rPr>
  </w:style>
  <w:style w:type="character" w:styleId="1078" w:customStyle="1">
    <w:name w:val="尾注文本 字符"/>
    <w:link w:val="856"/>
    <w:uiPriority w:val="99"/>
    <w:qFormat/>
    <w:rPr>
      <w:sz w:val="20"/>
    </w:rPr>
  </w:style>
  <w:style w:type="paragraph" w:styleId="1079" w:customStyle="1">
    <w:name w:val="TOC 标题1"/>
    <w:uiPriority w:val="39"/>
    <w:unhideWhenUsed/>
    <w:qFormat/>
    <w:rPr>
      <w:rFonts w:hint="default" w:ascii="Times New Roman" w:hAnsi="Times New Roman" w:eastAsia="宋体" w:cs="Times New Roman"/>
      <w:lang w:val="en-US" w:eastAsia="zh-CN" w:bidi="ar-SA"/>
    </w:rPr>
  </w:style>
  <w:style w:type="paragraph" w:styleId="1080" w:customStyle="1">
    <w:name w:val="正文文本1"/>
    <w:basedOn w:val="915"/>
    <w:next w:val="923"/>
    <w:uiPriority w:val="0"/>
    <w:qFormat/>
    <w:pPr>
      <w:spacing w:after="120"/>
    </w:pPr>
  </w:style>
  <w:style w:type="paragraph" w:styleId="1081" w:customStyle="1">
    <w:name w:val="标题 21"/>
    <w:basedOn w:val="830"/>
    <w:next w:val="830"/>
    <w:uiPriority w:val="0"/>
    <w:qFormat/>
    <w:pPr>
      <w:jc w:val="left"/>
      <w:keepLines/>
      <w:keepNext/>
      <w:spacing w:before="50"/>
      <w:tabs>
        <w:tab w:val="left" w:pos="0" w:leader="none"/>
      </w:tabs>
    </w:pPr>
    <w:rPr>
      <w:rFonts w:ascii="Arial" w:hAnsi="Arial" w:eastAsia="黑体"/>
      <w:sz w:val="32"/>
      <w:szCs w:val="20"/>
    </w:rPr>
  </w:style>
  <w:style w:type="character" w:styleId="1082" w:customStyle="1">
    <w:name w:val="NormalCharacter"/>
    <w:uiPriority w:val="0"/>
    <w:semiHidden/>
    <w:qFormat/>
    <w:rPr>
      <w:sz w:val="28"/>
      <w:lang w:val="en-US" w:eastAsia="zh-CN" w:bidi="ar-SA"/>
    </w:rPr>
  </w:style>
  <w:style w:type="character" w:styleId="1083" w:customStyle="1">
    <w:name w:val="批注框文本 字符"/>
    <w:basedOn w:val="840"/>
    <w:link w:val="857"/>
    <w:uiPriority w:val="0"/>
    <w:qFormat/>
    <w:rPr>
      <w:rFonts w:ascii="Times New Roman" w:hAnsi="Times New Roman" w:eastAsia="宋体" w:cs="Times New Roman"/>
      <w:sz w:val="18"/>
      <w:szCs w:val="18"/>
    </w:rPr>
  </w:style>
  <w:style w:type="paragraph" w:styleId="1084" w:customStyle="1">
    <w:name w:val="脚注文本11"/>
    <w:basedOn w:val="923"/>
    <w:next w:val="1085"/>
    <w:uiPriority w:val="0"/>
    <w:qFormat/>
    <w:pPr>
      <w:jc w:val="left"/>
    </w:pPr>
    <w:rPr>
      <w:rFonts w:ascii="宋体" w:eastAsia="Times New Roman"/>
      <w:sz w:val="18"/>
      <w:szCs w:val="18"/>
    </w:rPr>
  </w:style>
  <w:style w:type="paragraph" w:styleId="1085" w:customStyle="1">
    <w:name w:val="索引 511"/>
    <w:basedOn w:val="923"/>
    <w:next w:val="920"/>
    <w:uiPriority w:val="0"/>
    <w:qFormat/>
    <w:pPr>
      <w:ind w:left="798"/>
      <w:jc w:val="left"/>
    </w:pPr>
    <w:rPr>
      <w:rFonts w:ascii="Calibri" w:hAnsi="Calibri"/>
    </w:rPr>
  </w:style>
  <w:style w:type="paragraph" w:styleId="1086" w:customStyle="1">
    <w:name w:val="文本块11"/>
    <w:basedOn w:val="925"/>
    <w:uiPriority w:val="0"/>
    <w:qFormat/>
    <w:pPr>
      <w:ind w:left="420" w:right="33"/>
      <w:jc w:val="left"/>
    </w:pPr>
    <w:rPr>
      <w:sz w:val="24"/>
      <w:szCs w:val="20"/>
    </w:rPr>
  </w:style>
  <w:style w:type="paragraph" w:styleId="1087" w:customStyle="1">
    <w:name w:val="Table Text"/>
    <w:basedOn w:val="830"/>
    <w:uiPriority w:val="0"/>
    <w:qFormat/>
    <w:pPr>
      <w:ind w:left="0" w:right="0"/>
      <w:jc w:val="left"/>
      <w:spacing w:before="0" w:beforeAutospacing="0" w:after="0" w:afterAutospacing="0"/>
    </w:pPr>
    <w:rPr>
      <w:rFonts w:hint="eastAsia" w:ascii="宋体" w:hAnsi="宋体" w:eastAsia="宋体" w:cs="宋体"/>
      <w:color w:val="000000"/>
      <w:sz w:val="25"/>
      <w:szCs w:val="25"/>
      <w:lang w:val="en-US" w:eastAsia="zh-CN"/>
    </w:rPr>
  </w:style>
  <w:style w:type="character" w:styleId="1088" w:customStyle="1">
    <w:name w:val="font11"/>
    <w:basedOn w:val="840"/>
    <w:uiPriority w:val="0"/>
    <w:qFormat/>
    <w:rPr>
      <w:rFonts w:hint="eastAsia" w:ascii="等线" w:hAnsi="等线" w:eastAsia="等线" w:cs="等线"/>
      <w:color w:val="000000"/>
      <w:sz w:val="22"/>
      <w:szCs w:val="22"/>
      <w:u w:val="none"/>
    </w:rPr>
  </w:style>
  <w:style w:type="paragraph" w:styleId="1089" w:customStyle="1">
    <w:name w:val="BodyTextIndent"/>
    <w:basedOn w:val="830"/>
    <w:next w:val="1090"/>
    <w:uiPriority w:val="0"/>
    <w:qFormat/>
    <w:pPr>
      <w:ind w:left="420"/>
      <w:jc w:val="both"/>
      <w:spacing w:after="120"/>
    </w:pPr>
  </w:style>
  <w:style w:type="paragraph" w:styleId="1090" w:customStyle="1">
    <w:name w:val="EnvelopeReturn"/>
    <w:basedOn w:val="830"/>
    <w:uiPriority w:val="0"/>
    <w:qFormat/>
    <w:pPr>
      <w:jc w:val="both"/>
    </w:pPr>
    <w:rPr>
      <w:rFonts w:ascii="Arial" w:hAnsi="Arial"/>
      <w:sz w:val="21"/>
      <w:szCs w:val="24"/>
      <w:lang w:val="en-US" w:eastAsia="zh-CN" w:bidi="ar-SA"/>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李旺旺</cp:lastModifiedBy>
  <cp:revision>18</cp:revision>
  <dcterms:created xsi:type="dcterms:W3CDTF">2025-04-28T10:36:00Z</dcterms:created>
  <dcterms:modified xsi:type="dcterms:W3CDTF">2025-11-18T02:35:01Z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FC5E85C5B6794F3189F5D6E1DCFD1B0B_13</vt:lpwstr>
  </property>
  <property fmtid="{D5CDD505-2E9C-101B-9397-08002B2CF9AE}" pid="4" name="KSOTemplateDocerSaveRecord">
    <vt:lpwstr>eyJoZGlkIjoiYmQzZjE3NmJiMGI4ZDVkZDZmY2Q1MjczMmVhMjc4NGEiLCJ1c2VySWQiOiI1Mjk5MjUwODcifQ==</vt:lpwstr>
  </property>
</Properties>
</file>